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77184" w14:textId="77777777" w:rsidR="00871C34" w:rsidRDefault="00871C34" w:rsidP="00871C34">
      <w:pPr>
        <w:pStyle w:val="Heading1"/>
      </w:pPr>
      <w:r>
        <w:t xml:space="preserve">PJM RTEP - 2020 RTEP Proposal Window </w:t>
      </w:r>
      <w:r w:rsidR="00001972">
        <w:t>#</w:t>
      </w:r>
      <w:r>
        <w:t>1</w:t>
      </w:r>
    </w:p>
    <w:p w14:paraId="53EAB276" w14:textId="77777777" w:rsidR="00871C34" w:rsidRPr="00871C34" w:rsidRDefault="00871C34" w:rsidP="00871C34">
      <w:r>
        <w:t>PROBLEM STATEMENT &amp; REQUIREMENTS</w:t>
      </w:r>
    </w:p>
    <w:p w14:paraId="6DCD4D14" w14:textId="77777777" w:rsidR="00257193" w:rsidRDefault="00001972" w:rsidP="00871C34">
      <w:pPr>
        <w:pStyle w:val="Heading2"/>
      </w:pPr>
      <w:r>
        <w:t>Document Scope: 2025 Summer Reliability Analysis: 2025 Winter Reliability Analysis;    2025 Light Load Reliability Analysis</w:t>
      </w:r>
    </w:p>
    <w:p w14:paraId="7812EDE6" w14:textId="77777777" w:rsidR="00001972" w:rsidRDefault="00001972" w:rsidP="009C7ECD">
      <w:pPr>
        <w:pStyle w:val="Heading1"/>
      </w:pPr>
      <w:r>
        <w:t>2020 RTEP Proposal Window #1</w:t>
      </w:r>
    </w:p>
    <w:p w14:paraId="093D97A7" w14:textId="77777777" w:rsidR="00001972" w:rsidRDefault="00001972" w:rsidP="009C7ECD">
      <w:pPr>
        <w:pStyle w:val="Heading3"/>
      </w:pPr>
      <w:r>
        <w:t>Purpose of Proposal Window</w:t>
      </w:r>
    </w:p>
    <w:p w14:paraId="1AEFA854" w14:textId="77777777" w:rsidR="00001972" w:rsidRDefault="00001972" w:rsidP="00001972">
      <w:r w:rsidRPr="00001972">
        <w:t>PJM seeks technical solutions, also called proposals, to resolve potential reliability criteria violations on facilities identified below in accordance with all applicable planning criteria (PJM, NERC, SERC, RFC, and Local Transmission Owner criteria).</w:t>
      </w:r>
    </w:p>
    <w:p w14:paraId="77195D01" w14:textId="77777777" w:rsidR="000E753F" w:rsidRPr="00001972" w:rsidRDefault="000E753F" w:rsidP="009C7ECD">
      <w:pPr>
        <w:pStyle w:val="Heading4"/>
      </w:pPr>
      <w:r>
        <w:t>Criterion Applied by PJM for this Proposal Window</w:t>
      </w:r>
    </w:p>
    <w:p w14:paraId="2311DBF0" w14:textId="77777777" w:rsidR="000E753F" w:rsidRPr="00D41D6A" w:rsidRDefault="000E753F" w:rsidP="000E753F">
      <w:pPr>
        <w:pStyle w:val="ListParagraph"/>
        <w:numPr>
          <w:ilvl w:val="0"/>
          <w:numId w:val="33"/>
        </w:numPr>
      </w:pPr>
      <w:r>
        <w:t>2025</w:t>
      </w:r>
      <w:r w:rsidRPr="00D41D6A">
        <w:t xml:space="preserve"> Summer Baseline Thermal and Voltage N-1 Contingency Analysis </w:t>
      </w:r>
    </w:p>
    <w:p w14:paraId="7F2F414D" w14:textId="77777777" w:rsidR="000E753F" w:rsidRPr="00D41D6A" w:rsidRDefault="000E753F" w:rsidP="000E753F">
      <w:pPr>
        <w:pStyle w:val="ListParagraph"/>
        <w:numPr>
          <w:ilvl w:val="0"/>
          <w:numId w:val="33"/>
        </w:numPr>
      </w:pPr>
      <w:r>
        <w:t>2025</w:t>
      </w:r>
      <w:r w:rsidRPr="00D41D6A">
        <w:t xml:space="preserve"> Summer Generator Deliverability and Common Mode Reliability Analysis </w:t>
      </w:r>
    </w:p>
    <w:p w14:paraId="52E9333D" w14:textId="77777777" w:rsidR="000E753F" w:rsidRPr="00D41D6A" w:rsidRDefault="000E753F" w:rsidP="000E753F">
      <w:pPr>
        <w:pStyle w:val="ListParagraph"/>
        <w:numPr>
          <w:ilvl w:val="0"/>
          <w:numId w:val="33"/>
        </w:numPr>
      </w:pPr>
      <w:r>
        <w:t>2025</w:t>
      </w:r>
      <w:r w:rsidRPr="00D41D6A">
        <w:t xml:space="preserve"> Summer Load Deliverability Thermal and Voltage Analysis </w:t>
      </w:r>
    </w:p>
    <w:p w14:paraId="575F8632" w14:textId="77777777" w:rsidR="000E753F" w:rsidRPr="00D41D6A" w:rsidRDefault="000E753F" w:rsidP="000E753F">
      <w:pPr>
        <w:pStyle w:val="ListParagraph"/>
        <w:numPr>
          <w:ilvl w:val="0"/>
          <w:numId w:val="33"/>
        </w:numPr>
      </w:pPr>
      <w:r>
        <w:t>2025</w:t>
      </w:r>
      <w:r w:rsidRPr="00D41D6A">
        <w:t xml:space="preserve"> Summer N-1-1 Thermal and Voltage Analysis and Voltage Collapse </w:t>
      </w:r>
    </w:p>
    <w:p w14:paraId="06AC209B" w14:textId="77777777" w:rsidR="000E753F" w:rsidRPr="00D41D6A" w:rsidRDefault="000E753F" w:rsidP="000E753F">
      <w:pPr>
        <w:pStyle w:val="ListParagraph"/>
        <w:numPr>
          <w:ilvl w:val="0"/>
          <w:numId w:val="33"/>
        </w:numPr>
      </w:pPr>
      <w:r>
        <w:t>2025 Winter</w:t>
      </w:r>
      <w:r w:rsidRPr="00D41D6A">
        <w:t xml:space="preserve"> Baseline Thermal and Voltage N-1 Contingency Analysis </w:t>
      </w:r>
    </w:p>
    <w:p w14:paraId="146B9821" w14:textId="77777777" w:rsidR="000E753F" w:rsidRPr="00D41D6A" w:rsidRDefault="000E753F" w:rsidP="000E753F">
      <w:pPr>
        <w:pStyle w:val="ListParagraph"/>
        <w:numPr>
          <w:ilvl w:val="0"/>
          <w:numId w:val="33"/>
        </w:numPr>
      </w:pPr>
      <w:r>
        <w:t>2025</w:t>
      </w:r>
      <w:r w:rsidRPr="00D41D6A">
        <w:t xml:space="preserve"> Winter Generator Deliverability and Common Mode Reliability Analysis </w:t>
      </w:r>
    </w:p>
    <w:p w14:paraId="7EB7D7D7" w14:textId="77777777" w:rsidR="000E753F" w:rsidRPr="00D41D6A" w:rsidRDefault="000E753F" w:rsidP="000E753F">
      <w:pPr>
        <w:pStyle w:val="ListParagraph"/>
        <w:numPr>
          <w:ilvl w:val="0"/>
          <w:numId w:val="33"/>
        </w:numPr>
      </w:pPr>
      <w:r>
        <w:t>2025</w:t>
      </w:r>
      <w:r w:rsidRPr="00D41D6A">
        <w:t xml:space="preserve"> Winter Load Deliverability Thermal and Voltage Analysis </w:t>
      </w:r>
    </w:p>
    <w:p w14:paraId="6DE05999" w14:textId="77777777" w:rsidR="000E753F" w:rsidRPr="00D41D6A" w:rsidRDefault="000E753F" w:rsidP="000E753F">
      <w:pPr>
        <w:pStyle w:val="ListParagraph"/>
        <w:numPr>
          <w:ilvl w:val="0"/>
          <w:numId w:val="33"/>
        </w:numPr>
      </w:pPr>
      <w:r>
        <w:t>2025</w:t>
      </w:r>
      <w:r w:rsidRPr="00D41D6A">
        <w:t xml:space="preserve"> Winter N-1-1 Thermal and Voltage Analysis and Voltage Collapse </w:t>
      </w:r>
    </w:p>
    <w:p w14:paraId="52DA4495" w14:textId="77777777" w:rsidR="000E753F" w:rsidRPr="00D41D6A" w:rsidRDefault="000E753F" w:rsidP="000E753F">
      <w:pPr>
        <w:pStyle w:val="ListParagraph"/>
        <w:numPr>
          <w:ilvl w:val="0"/>
          <w:numId w:val="33"/>
        </w:numPr>
      </w:pPr>
      <w:r>
        <w:t>2025</w:t>
      </w:r>
      <w:r w:rsidRPr="00D41D6A">
        <w:t xml:space="preserve"> Light Load Baseline Thermal and Voltage N-1 Contingency Analysis </w:t>
      </w:r>
    </w:p>
    <w:p w14:paraId="1A85E7AA" w14:textId="77777777" w:rsidR="000E753F" w:rsidRDefault="000E753F" w:rsidP="000E753F">
      <w:pPr>
        <w:pStyle w:val="ListParagraph"/>
        <w:numPr>
          <w:ilvl w:val="0"/>
          <w:numId w:val="33"/>
        </w:numPr>
      </w:pPr>
      <w:r>
        <w:t>2025</w:t>
      </w:r>
      <w:r w:rsidRPr="00D41D6A">
        <w:t xml:space="preserve"> Light Load Generator Deliverability and Common Mode Reliability Analysis </w:t>
      </w:r>
    </w:p>
    <w:p w14:paraId="1E152EF0" w14:textId="77777777" w:rsidR="000E753F" w:rsidRDefault="00204AB5" w:rsidP="009C7ECD">
      <w:pPr>
        <w:pStyle w:val="Heading3"/>
      </w:pPr>
      <w:r>
        <w:br w:type="column"/>
      </w:r>
      <w:r w:rsidR="000E753F">
        <w:lastRenderedPageBreak/>
        <w:t>Terminology for Proposal Windows</w:t>
      </w:r>
    </w:p>
    <w:p w14:paraId="2DB68049" w14:textId="6EFCFBEE" w:rsidR="000E753F" w:rsidRDefault="000E753F" w:rsidP="000E753F">
      <w:pPr>
        <w:tabs>
          <w:tab w:val="left" w:pos="540"/>
        </w:tabs>
      </w:pPr>
      <w:r>
        <w:t xml:space="preserve">Through the analyses listed above, PJM has compiled a list of criteria violations. The violations and the impacted facilities are identified by a table of flowgates. Descriptions of the column headings are provided below. Different analyses often use different column headings. </w:t>
      </w:r>
    </w:p>
    <w:p w14:paraId="4D6434DB" w14:textId="77777777" w:rsidR="000E753F" w:rsidRPr="000E753F" w:rsidRDefault="000E753F" w:rsidP="009C7ECD">
      <w:pPr>
        <w:pStyle w:val="Heading4"/>
      </w:pPr>
      <w:r w:rsidRPr="000E753F">
        <w:t>Typical thermal analysis column headings:</w:t>
      </w:r>
    </w:p>
    <w:tbl>
      <w:tblPr>
        <w:tblStyle w:val="TableGrid"/>
        <w:tblW w:w="0" w:type="auto"/>
        <w:tblLook w:val="04A0" w:firstRow="1" w:lastRow="0" w:firstColumn="1" w:lastColumn="0" w:noHBand="0" w:noVBand="1"/>
      </w:tblPr>
      <w:tblGrid>
        <w:gridCol w:w="1394"/>
        <w:gridCol w:w="2092"/>
        <w:gridCol w:w="5864"/>
      </w:tblGrid>
      <w:tr w:rsidR="009C7ECD" w14:paraId="544E94E8" w14:textId="77777777" w:rsidTr="00CB6DA1">
        <w:trPr>
          <w:cantSplit/>
        </w:trPr>
        <w:tc>
          <w:tcPr>
            <w:tcW w:w="0" w:type="auto"/>
          </w:tcPr>
          <w:p w14:paraId="184C8237" w14:textId="77777777" w:rsidR="009C7ECD" w:rsidRPr="00EE3010" w:rsidRDefault="009C7ECD" w:rsidP="00CB6DA1">
            <w:pPr>
              <w:rPr>
                <w:b/>
              </w:rPr>
            </w:pPr>
            <w:r w:rsidRPr="00EE3010">
              <w:rPr>
                <w:b/>
              </w:rPr>
              <w:t>Co</w:t>
            </w:r>
            <w:r>
              <w:rPr>
                <w:b/>
              </w:rPr>
              <w:t>lumn Heading</w:t>
            </w:r>
          </w:p>
        </w:tc>
        <w:tc>
          <w:tcPr>
            <w:tcW w:w="0" w:type="auto"/>
          </w:tcPr>
          <w:p w14:paraId="4A2C247D" w14:textId="77777777" w:rsidR="009C7ECD" w:rsidRPr="00EE3010" w:rsidRDefault="009C7ECD" w:rsidP="00CB6DA1">
            <w:pPr>
              <w:rPr>
                <w:b/>
              </w:rPr>
            </w:pPr>
            <w:r w:rsidRPr="00EE3010">
              <w:rPr>
                <w:b/>
              </w:rPr>
              <w:t>Title</w:t>
            </w:r>
          </w:p>
        </w:tc>
        <w:tc>
          <w:tcPr>
            <w:tcW w:w="0" w:type="auto"/>
          </w:tcPr>
          <w:p w14:paraId="1A80A535" w14:textId="77777777" w:rsidR="009C7ECD" w:rsidRPr="00EE3010" w:rsidRDefault="009C7ECD" w:rsidP="00CB6DA1">
            <w:pPr>
              <w:rPr>
                <w:b/>
              </w:rPr>
            </w:pPr>
            <w:r w:rsidRPr="00EE3010">
              <w:rPr>
                <w:b/>
              </w:rPr>
              <w:t>Description</w:t>
            </w:r>
          </w:p>
        </w:tc>
      </w:tr>
      <w:tr w:rsidR="009C7ECD" w14:paraId="66B1884E" w14:textId="77777777" w:rsidTr="00CB6DA1">
        <w:trPr>
          <w:cantSplit/>
        </w:trPr>
        <w:tc>
          <w:tcPr>
            <w:tcW w:w="0" w:type="auto"/>
          </w:tcPr>
          <w:p w14:paraId="65B35A07" w14:textId="77777777" w:rsidR="009C7ECD" w:rsidRDefault="009C7ECD" w:rsidP="00CB6DA1">
            <w:r>
              <w:t>FG #</w:t>
            </w:r>
          </w:p>
        </w:tc>
        <w:tc>
          <w:tcPr>
            <w:tcW w:w="0" w:type="auto"/>
          </w:tcPr>
          <w:p w14:paraId="2C919EE7" w14:textId="77777777" w:rsidR="009C7ECD" w:rsidRDefault="009C7ECD" w:rsidP="00CB6DA1">
            <w:r>
              <w:t>Flowgate Number</w:t>
            </w:r>
          </w:p>
        </w:tc>
        <w:tc>
          <w:tcPr>
            <w:tcW w:w="0" w:type="auto"/>
          </w:tcPr>
          <w:p w14:paraId="6989CE05" w14:textId="77777777" w:rsidR="009C7ECD" w:rsidRDefault="009C7ECD" w:rsidP="00CB6DA1">
            <w:r>
              <w:t>A sequential numbering of the identified potential violations</w:t>
            </w:r>
          </w:p>
        </w:tc>
      </w:tr>
      <w:tr w:rsidR="009C7ECD" w14:paraId="68D1D740" w14:textId="77777777" w:rsidTr="00CB6DA1">
        <w:trPr>
          <w:cantSplit/>
        </w:trPr>
        <w:tc>
          <w:tcPr>
            <w:tcW w:w="0" w:type="auto"/>
          </w:tcPr>
          <w:p w14:paraId="43C70728" w14:textId="77777777" w:rsidR="009C7ECD" w:rsidRDefault="009C7ECD" w:rsidP="00CB6DA1">
            <w:r>
              <w:t>Fr Bus</w:t>
            </w:r>
          </w:p>
        </w:tc>
        <w:tc>
          <w:tcPr>
            <w:tcW w:w="0" w:type="auto"/>
          </w:tcPr>
          <w:p w14:paraId="456A55CF" w14:textId="77777777" w:rsidR="009C7ECD" w:rsidRDefault="009C7ECD" w:rsidP="00CB6DA1">
            <w:r>
              <w:t>From Bus Number</w:t>
            </w:r>
          </w:p>
        </w:tc>
        <w:tc>
          <w:tcPr>
            <w:tcW w:w="0" w:type="auto"/>
          </w:tcPr>
          <w:p w14:paraId="1B6ABC98" w14:textId="77777777" w:rsidR="009C7ECD" w:rsidRDefault="009C7ECD" w:rsidP="00CB6DA1">
            <w:r>
              <w:t>PSSE model bus number corresponding to one end of line identified as a potential violation</w:t>
            </w:r>
          </w:p>
        </w:tc>
      </w:tr>
      <w:tr w:rsidR="009C7ECD" w14:paraId="32A310A4" w14:textId="77777777" w:rsidTr="00CB6DA1">
        <w:trPr>
          <w:cantSplit/>
        </w:trPr>
        <w:tc>
          <w:tcPr>
            <w:tcW w:w="0" w:type="auto"/>
          </w:tcPr>
          <w:p w14:paraId="553BAFC1" w14:textId="77777777" w:rsidR="009C7ECD" w:rsidRDefault="009C7ECD" w:rsidP="00CB6DA1">
            <w:r>
              <w:t>Fr Name</w:t>
            </w:r>
          </w:p>
        </w:tc>
        <w:tc>
          <w:tcPr>
            <w:tcW w:w="0" w:type="auto"/>
          </w:tcPr>
          <w:p w14:paraId="6DD26277" w14:textId="77777777" w:rsidR="009C7ECD" w:rsidRDefault="009C7ECD" w:rsidP="00CB6DA1">
            <w:r>
              <w:t>From Bus Name</w:t>
            </w:r>
          </w:p>
        </w:tc>
        <w:tc>
          <w:tcPr>
            <w:tcW w:w="0" w:type="auto"/>
          </w:tcPr>
          <w:p w14:paraId="3B1869E4" w14:textId="77777777" w:rsidR="009C7ECD" w:rsidRDefault="009C7ECD" w:rsidP="00CB6DA1">
            <w:r>
              <w:t xml:space="preserve">PSSE model bus name corresponding to one end of line identified as a potential violation </w:t>
            </w:r>
          </w:p>
        </w:tc>
      </w:tr>
      <w:tr w:rsidR="009C7ECD" w14:paraId="0A542310" w14:textId="77777777" w:rsidTr="00CB6DA1">
        <w:trPr>
          <w:cantSplit/>
        </w:trPr>
        <w:tc>
          <w:tcPr>
            <w:tcW w:w="0" w:type="auto"/>
          </w:tcPr>
          <w:p w14:paraId="34C241FD" w14:textId="77777777" w:rsidR="009C7ECD" w:rsidRDefault="009C7ECD" w:rsidP="00CB6DA1">
            <w:r>
              <w:t>To Bus</w:t>
            </w:r>
          </w:p>
        </w:tc>
        <w:tc>
          <w:tcPr>
            <w:tcW w:w="0" w:type="auto"/>
          </w:tcPr>
          <w:p w14:paraId="1B6A5BA8" w14:textId="77777777" w:rsidR="009C7ECD" w:rsidRDefault="009C7ECD" w:rsidP="00CB6DA1">
            <w:r>
              <w:t>To Bus Number</w:t>
            </w:r>
          </w:p>
        </w:tc>
        <w:tc>
          <w:tcPr>
            <w:tcW w:w="0" w:type="auto"/>
          </w:tcPr>
          <w:p w14:paraId="5A4B0037" w14:textId="77777777" w:rsidR="009C7ECD" w:rsidRDefault="009C7ECD" w:rsidP="00CB6DA1">
            <w:r>
              <w:t xml:space="preserve">PSSE model bus number corresponding to other end of line identified as a potential violation </w:t>
            </w:r>
          </w:p>
        </w:tc>
      </w:tr>
      <w:tr w:rsidR="009C7ECD" w14:paraId="5A0F707E" w14:textId="77777777" w:rsidTr="00CB6DA1">
        <w:trPr>
          <w:cantSplit/>
        </w:trPr>
        <w:tc>
          <w:tcPr>
            <w:tcW w:w="0" w:type="auto"/>
          </w:tcPr>
          <w:p w14:paraId="58D1D190" w14:textId="77777777" w:rsidR="009C7ECD" w:rsidRDefault="009C7ECD" w:rsidP="00CB6DA1">
            <w:r>
              <w:t>To Name</w:t>
            </w:r>
          </w:p>
        </w:tc>
        <w:tc>
          <w:tcPr>
            <w:tcW w:w="0" w:type="auto"/>
          </w:tcPr>
          <w:p w14:paraId="0461565C" w14:textId="77777777" w:rsidR="009C7ECD" w:rsidRDefault="009C7ECD" w:rsidP="00CB6DA1">
            <w:r>
              <w:t>To Bus Name</w:t>
            </w:r>
          </w:p>
        </w:tc>
        <w:tc>
          <w:tcPr>
            <w:tcW w:w="0" w:type="auto"/>
          </w:tcPr>
          <w:p w14:paraId="253AC11E" w14:textId="77777777" w:rsidR="009C7ECD" w:rsidRDefault="009C7ECD" w:rsidP="00CB6DA1">
            <w:r>
              <w:t xml:space="preserve">PSSE model bus name corresponding to other end of line identified as a potential violation </w:t>
            </w:r>
          </w:p>
        </w:tc>
      </w:tr>
      <w:tr w:rsidR="009C7ECD" w14:paraId="5D77952B" w14:textId="77777777" w:rsidTr="00CB6DA1">
        <w:trPr>
          <w:cantSplit/>
        </w:trPr>
        <w:tc>
          <w:tcPr>
            <w:tcW w:w="0" w:type="auto"/>
          </w:tcPr>
          <w:p w14:paraId="1D5B6E63" w14:textId="77777777" w:rsidR="009C7ECD" w:rsidRDefault="009C7ECD" w:rsidP="00CB6DA1">
            <w:r>
              <w:t>Monitored Facility</w:t>
            </w:r>
          </w:p>
        </w:tc>
        <w:tc>
          <w:tcPr>
            <w:tcW w:w="0" w:type="auto"/>
          </w:tcPr>
          <w:p w14:paraId="57A692EC" w14:textId="77777777" w:rsidR="009C7ECD" w:rsidRDefault="009C7ECD" w:rsidP="00CB6DA1">
            <w:r>
              <w:t>Monitored Facility</w:t>
            </w:r>
          </w:p>
        </w:tc>
        <w:tc>
          <w:tcPr>
            <w:tcW w:w="0" w:type="auto"/>
          </w:tcPr>
          <w:p w14:paraId="2C5F4219" w14:textId="77777777" w:rsidR="009C7ECD" w:rsidRDefault="009C7ECD" w:rsidP="00CB6DA1">
            <w:r>
              <w:t xml:space="preserve">The circuit on which a potential violation is occurring </w:t>
            </w:r>
          </w:p>
        </w:tc>
      </w:tr>
      <w:tr w:rsidR="009C7ECD" w14:paraId="45697271" w14:textId="77777777" w:rsidTr="00CB6DA1">
        <w:trPr>
          <w:cantSplit/>
        </w:trPr>
        <w:tc>
          <w:tcPr>
            <w:tcW w:w="0" w:type="auto"/>
          </w:tcPr>
          <w:p w14:paraId="4FA27587" w14:textId="77777777" w:rsidR="009C7ECD" w:rsidRDefault="009C7ECD" w:rsidP="00CB6DA1">
            <w:r>
              <w:t>Base Rate (MVA)</w:t>
            </w:r>
          </w:p>
        </w:tc>
        <w:tc>
          <w:tcPr>
            <w:tcW w:w="0" w:type="auto"/>
          </w:tcPr>
          <w:p w14:paraId="26838CE4" w14:textId="77777777" w:rsidR="009C7ECD" w:rsidRDefault="009C7ECD" w:rsidP="00CB6DA1">
            <w:r>
              <w:t>Base Rate (MVA)</w:t>
            </w:r>
          </w:p>
        </w:tc>
        <w:tc>
          <w:tcPr>
            <w:tcW w:w="0" w:type="auto"/>
          </w:tcPr>
          <w:p w14:paraId="1FC0E04B" w14:textId="77777777" w:rsidR="009C7ECD" w:rsidRDefault="009C7ECD" w:rsidP="00CB6DA1">
            <w:r>
              <w:t xml:space="preserve">Normal Facility Rating (Rate A) </w:t>
            </w:r>
          </w:p>
        </w:tc>
      </w:tr>
      <w:tr w:rsidR="009C7ECD" w14:paraId="1D2718A7" w14:textId="77777777" w:rsidTr="00CB6DA1">
        <w:trPr>
          <w:cantSplit/>
        </w:trPr>
        <w:tc>
          <w:tcPr>
            <w:tcW w:w="0" w:type="auto"/>
          </w:tcPr>
          <w:p w14:paraId="795820AE" w14:textId="77777777" w:rsidR="009C7ECD" w:rsidRDefault="009C7ECD" w:rsidP="00CB6DA1">
            <w:r>
              <w:t>% Overload</w:t>
            </w:r>
          </w:p>
        </w:tc>
        <w:tc>
          <w:tcPr>
            <w:tcW w:w="0" w:type="auto"/>
          </w:tcPr>
          <w:p w14:paraId="44EAA5ED" w14:textId="77777777" w:rsidR="009C7ECD" w:rsidRDefault="009C7ECD" w:rsidP="00CB6DA1">
            <w:r>
              <w:t>Percentage Overload</w:t>
            </w:r>
          </w:p>
        </w:tc>
        <w:tc>
          <w:tcPr>
            <w:tcW w:w="0" w:type="auto"/>
          </w:tcPr>
          <w:p w14:paraId="78EC5288" w14:textId="77777777" w:rsidR="009C7ECD" w:rsidRDefault="009C7ECD" w:rsidP="00CB6DA1">
            <w:r>
              <w:t>Percentage above corresponding Facility Rating</w:t>
            </w:r>
          </w:p>
        </w:tc>
      </w:tr>
      <w:tr w:rsidR="009C7ECD" w14:paraId="0B0434DA" w14:textId="77777777" w:rsidTr="00CB6DA1">
        <w:trPr>
          <w:cantSplit/>
        </w:trPr>
        <w:tc>
          <w:tcPr>
            <w:tcW w:w="0" w:type="auto"/>
          </w:tcPr>
          <w:p w14:paraId="7FE99236" w14:textId="77777777" w:rsidR="009C7ECD" w:rsidRDefault="009C7ECD" w:rsidP="00CB6DA1">
            <w:pPr>
              <w:spacing w:before="60" w:after="60"/>
            </w:pPr>
            <w:r>
              <w:t>CKT</w:t>
            </w:r>
          </w:p>
        </w:tc>
        <w:tc>
          <w:tcPr>
            <w:tcW w:w="0" w:type="auto"/>
          </w:tcPr>
          <w:p w14:paraId="3E9B0FC3" w14:textId="77777777" w:rsidR="009C7ECD" w:rsidRDefault="009C7ECD" w:rsidP="00CB6DA1">
            <w:pPr>
              <w:spacing w:before="60" w:after="60"/>
            </w:pPr>
            <w:r>
              <w:t>Circuit ID</w:t>
            </w:r>
          </w:p>
        </w:tc>
        <w:tc>
          <w:tcPr>
            <w:tcW w:w="0" w:type="auto"/>
          </w:tcPr>
          <w:p w14:paraId="5DB88647" w14:textId="77777777" w:rsidR="009C7ECD" w:rsidRDefault="009C7ECD" w:rsidP="00CB6DA1">
            <w:pPr>
              <w:spacing w:before="60" w:after="60"/>
            </w:pPr>
            <w:r>
              <w:t>Circuit number of identified potential violation</w:t>
            </w:r>
          </w:p>
        </w:tc>
      </w:tr>
      <w:tr w:rsidR="009C7ECD" w14:paraId="70D19657" w14:textId="77777777" w:rsidTr="00CB6DA1">
        <w:trPr>
          <w:cantSplit/>
        </w:trPr>
        <w:tc>
          <w:tcPr>
            <w:tcW w:w="0" w:type="auto"/>
          </w:tcPr>
          <w:p w14:paraId="3B6C479E" w14:textId="77777777" w:rsidR="009C7ECD" w:rsidRDefault="009C7ECD" w:rsidP="00CB6DA1">
            <w:pPr>
              <w:spacing w:before="60" w:after="60"/>
            </w:pPr>
            <w:r>
              <w:t>KVs</w:t>
            </w:r>
          </w:p>
        </w:tc>
        <w:tc>
          <w:tcPr>
            <w:tcW w:w="0" w:type="auto"/>
          </w:tcPr>
          <w:p w14:paraId="4404499F" w14:textId="77777777" w:rsidR="009C7ECD" w:rsidRDefault="009C7ECD" w:rsidP="00CB6DA1">
            <w:pPr>
              <w:spacing w:before="60" w:after="60"/>
            </w:pPr>
            <w:r>
              <w:t>Kilovolt level (A/B)</w:t>
            </w:r>
          </w:p>
        </w:tc>
        <w:tc>
          <w:tcPr>
            <w:tcW w:w="0" w:type="auto"/>
          </w:tcPr>
          <w:p w14:paraId="73892EB4" w14:textId="77777777" w:rsidR="009C7ECD" w:rsidRDefault="009C7ECD" w:rsidP="00CB6DA1">
            <w:pPr>
              <w:spacing w:before="60" w:after="60"/>
            </w:pPr>
            <w:r>
              <w:t>Kilovolt level of both sides of potential violation, if A does not equal B, potential violation is a transformer</w:t>
            </w:r>
          </w:p>
        </w:tc>
      </w:tr>
      <w:tr w:rsidR="009C7ECD" w14:paraId="534E58BC" w14:textId="77777777" w:rsidTr="00CB6DA1">
        <w:trPr>
          <w:cantSplit/>
          <w:trHeight w:val="935"/>
        </w:trPr>
        <w:tc>
          <w:tcPr>
            <w:tcW w:w="0" w:type="auto"/>
          </w:tcPr>
          <w:p w14:paraId="338177A0" w14:textId="77777777" w:rsidR="009C7ECD" w:rsidRDefault="009C7ECD" w:rsidP="00CB6DA1">
            <w:pPr>
              <w:spacing w:before="60" w:after="60"/>
            </w:pPr>
            <w:r>
              <w:t>Areas</w:t>
            </w:r>
          </w:p>
        </w:tc>
        <w:tc>
          <w:tcPr>
            <w:tcW w:w="0" w:type="auto"/>
          </w:tcPr>
          <w:p w14:paraId="08D6FDE2" w14:textId="77777777" w:rsidR="009C7ECD" w:rsidRDefault="009C7ECD" w:rsidP="00CB6DA1">
            <w:pPr>
              <w:spacing w:before="60" w:after="60"/>
            </w:pPr>
            <w:r>
              <w:t>Area Numbers (A/B)</w:t>
            </w:r>
          </w:p>
        </w:tc>
        <w:tc>
          <w:tcPr>
            <w:tcW w:w="0" w:type="auto"/>
          </w:tcPr>
          <w:p w14:paraId="3AD688E4" w14:textId="77777777" w:rsidR="009C7ECD" w:rsidRDefault="009C7ECD" w:rsidP="00CB6DA1">
            <w:pPr>
              <w:spacing w:before="60" w:after="60"/>
            </w:pPr>
            <w:r>
              <w:t>Area numbers of both ends of potential violation (A=From Bus Area Number, B=To Bus Area Number) If A does not equal B, potential violation is a tie line</w:t>
            </w:r>
          </w:p>
        </w:tc>
      </w:tr>
      <w:tr w:rsidR="009C7ECD" w14:paraId="40D6EB19" w14:textId="77777777" w:rsidTr="00CB6DA1">
        <w:trPr>
          <w:cantSplit/>
        </w:trPr>
        <w:tc>
          <w:tcPr>
            <w:tcW w:w="0" w:type="auto"/>
          </w:tcPr>
          <w:p w14:paraId="7FAF1031" w14:textId="77777777" w:rsidR="009C7ECD" w:rsidRDefault="009C7ECD" w:rsidP="00CB6DA1">
            <w:pPr>
              <w:spacing w:before="60" w:after="60"/>
            </w:pPr>
            <w:r>
              <w:t>Rating</w:t>
            </w:r>
          </w:p>
        </w:tc>
        <w:tc>
          <w:tcPr>
            <w:tcW w:w="0" w:type="auto"/>
          </w:tcPr>
          <w:p w14:paraId="7A0D1737" w14:textId="77777777" w:rsidR="009C7ECD" w:rsidRDefault="009C7ECD" w:rsidP="00CB6DA1">
            <w:pPr>
              <w:spacing w:before="60" w:after="60"/>
            </w:pPr>
            <w:r>
              <w:t xml:space="preserve">Facility Rating </w:t>
            </w:r>
          </w:p>
        </w:tc>
        <w:tc>
          <w:tcPr>
            <w:tcW w:w="0" w:type="auto"/>
          </w:tcPr>
          <w:p w14:paraId="63409D14" w14:textId="77777777" w:rsidR="009C7ECD" w:rsidRDefault="009C7ECD" w:rsidP="00CB6DA1">
            <w:pPr>
              <w:spacing w:before="60" w:after="60"/>
            </w:pPr>
            <w:r>
              <w:t>Applicable thermal rating (MVA) of facility</w:t>
            </w:r>
          </w:p>
        </w:tc>
      </w:tr>
      <w:tr w:rsidR="009C7ECD" w14:paraId="7900B804" w14:textId="77777777" w:rsidTr="00CB6DA1">
        <w:trPr>
          <w:cantSplit/>
        </w:trPr>
        <w:tc>
          <w:tcPr>
            <w:tcW w:w="0" w:type="auto"/>
          </w:tcPr>
          <w:p w14:paraId="1005E7F7" w14:textId="77777777" w:rsidR="009C7ECD" w:rsidRDefault="009C7ECD" w:rsidP="00CB6DA1">
            <w:pPr>
              <w:spacing w:before="60" w:after="60"/>
            </w:pPr>
            <w:r>
              <w:t>DC Ld(%)</w:t>
            </w:r>
          </w:p>
        </w:tc>
        <w:tc>
          <w:tcPr>
            <w:tcW w:w="0" w:type="auto"/>
          </w:tcPr>
          <w:p w14:paraId="4DA0A5F4" w14:textId="77777777" w:rsidR="009C7ECD" w:rsidRDefault="009C7ECD" w:rsidP="00CB6DA1">
            <w:pPr>
              <w:spacing w:before="60" w:after="60"/>
            </w:pPr>
            <w:r>
              <w:t>Direct Current Loading percentage</w:t>
            </w:r>
          </w:p>
        </w:tc>
        <w:tc>
          <w:tcPr>
            <w:tcW w:w="0" w:type="auto"/>
          </w:tcPr>
          <w:p w14:paraId="270B5676" w14:textId="77777777" w:rsidR="009C7ECD" w:rsidRDefault="009C7ECD" w:rsidP="00CB6DA1">
            <w:pPr>
              <w:spacing w:before="60" w:after="60"/>
            </w:pPr>
            <w:r>
              <w:t>Percentage above Facility Rating determined from DC testing</w:t>
            </w:r>
          </w:p>
        </w:tc>
      </w:tr>
      <w:tr w:rsidR="009C7ECD" w14:paraId="2C714AED" w14:textId="77777777" w:rsidTr="00CB6DA1">
        <w:trPr>
          <w:cantSplit/>
        </w:trPr>
        <w:tc>
          <w:tcPr>
            <w:tcW w:w="0" w:type="auto"/>
          </w:tcPr>
          <w:p w14:paraId="2BA078C6" w14:textId="77777777" w:rsidR="009C7ECD" w:rsidRDefault="009C7ECD" w:rsidP="00CB6DA1">
            <w:pPr>
              <w:spacing w:before="60" w:after="60"/>
            </w:pPr>
            <w:r>
              <w:t>AC Ld(%)</w:t>
            </w:r>
          </w:p>
        </w:tc>
        <w:tc>
          <w:tcPr>
            <w:tcW w:w="0" w:type="auto"/>
          </w:tcPr>
          <w:p w14:paraId="46461F91" w14:textId="77777777" w:rsidR="009C7ECD" w:rsidRDefault="009C7ECD" w:rsidP="00CB6DA1">
            <w:pPr>
              <w:spacing w:before="60" w:after="60"/>
            </w:pPr>
            <w:r>
              <w:t>Alternating Current Loading percentage</w:t>
            </w:r>
          </w:p>
        </w:tc>
        <w:tc>
          <w:tcPr>
            <w:tcW w:w="0" w:type="auto"/>
          </w:tcPr>
          <w:p w14:paraId="0B35DD23" w14:textId="77777777" w:rsidR="009C7ECD" w:rsidRDefault="009C7ECD" w:rsidP="00CB6DA1">
            <w:pPr>
              <w:spacing w:before="60" w:after="60"/>
            </w:pPr>
            <w:r>
              <w:t>Percentage above Facility Rating determined from AC testing</w:t>
            </w:r>
          </w:p>
        </w:tc>
      </w:tr>
      <w:tr w:rsidR="009C7ECD" w14:paraId="7E270430" w14:textId="77777777" w:rsidTr="00CB6DA1">
        <w:trPr>
          <w:cantSplit/>
        </w:trPr>
        <w:tc>
          <w:tcPr>
            <w:tcW w:w="0" w:type="auto"/>
          </w:tcPr>
          <w:p w14:paraId="11543D51" w14:textId="77777777" w:rsidR="009C7ECD" w:rsidRDefault="009C7ECD" w:rsidP="00CB6DA1">
            <w:pPr>
              <w:spacing w:before="60" w:after="60"/>
            </w:pPr>
            <w:r>
              <w:t>Cont Type</w:t>
            </w:r>
          </w:p>
        </w:tc>
        <w:tc>
          <w:tcPr>
            <w:tcW w:w="0" w:type="auto"/>
          </w:tcPr>
          <w:p w14:paraId="67C11062" w14:textId="77777777" w:rsidR="009C7ECD" w:rsidRDefault="009C7ECD" w:rsidP="00CB6DA1">
            <w:pPr>
              <w:spacing w:before="60" w:after="60"/>
            </w:pPr>
            <w:r>
              <w:t>Contingency Type</w:t>
            </w:r>
          </w:p>
        </w:tc>
        <w:tc>
          <w:tcPr>
            <w:tcW w:w="0" w:type="auto"/>
          </w:tcPr>
          <w:p w14:paraId="749E7623" w14:textId="77777777" w:rsidR="009C7ECD" w:rsidRDefault="009C7ECD" w:rsidP="00CB6DA1">
            <w:pPr>
              <w:spacing w:before="60" w:after="60"/>
            </w:pPr>
            <w:r>
              <w:t>Contingency categorization (e.g., Single, Bus, Line_FB, Tower)</w:t>
            </w:r>
          </w:p>
        </w:tc>
      </w:tr>
      <w:tr w:rsidR="009C7ECD" w14:paraId="5C0291E0" w14:textId="77777777" w:rsidTr="00CB6DA1">
        <w:trPr>
          <w:cantSplit/>
        </w:trPr>
        <w:tc>
          <w:tcPr>
            <w:tcW w:w="0" w:type="auto"/>
          </w:tcPr>
          <w:p w14:paraId="39D89FCC" w14:textId="77777777" w:rsidR="009C7ECD" w:rsidRDefault="009C7ECD" w:rsidP="00CB6DA1">
            <w:pPr>
              <w:spacing w:before="60" w:after="60"/>
            </w:pPr>
            <w:r>
              <w:t>Cont Name</w:t>
            </w:r>
          </w:p>
        </w:tc>
        <w:tc>
          <w:tcPr>
            <w:tcW w:w="0" w:type="auto"/>
          </w:tcPr>
          <w:p w14:paraId="4677206A" w14:textId="77777777" w:rsidR="009C7ECD" w:rsidRDefault="009C7ECD" w:rsidP="00CB6DA1">
            <w:pPr>
              <w:spacing w:before="60" w:after="60"/>
            </w:pPr>
            <w:r>
              <w:t>Contingency Name</w:t>
            </w:r>
          </w:p>
        </w:tc>
        <w:tc>
          <w:tcPr>
            <w:tcW w:w="0" w:type="auto"/>
          </w:tcPr>
          <w:p w14:paraId="63234B09" w14:textId="77777777" w:rsidR="009C7ECD" w:rsidRDefault="009C7ECD" w:rsidP="00CB6DA1">
            <w:pPr>
              <w:spacing w:before="60" w:after="60"/>
            </w:pPr>
            <w:r>
              <w:t xml:space="preserve">Contingency name as identified in associated contingency file or embedded in the spreadsheet </w:t>
            </w:r>
          </w:p>
        </w:tc>
      </w:tr>
      <w:tr w:rsidR="009C7ECD" w14:paraId="26217003" w14:textId="77777777" w:rsidTr="00CB6DA1">
        <w:trPr>
          <w:cantSplit/>
        </w:trPr>
        <w:tc>
          <w:tcPr>
            <w:tcW w:w="0" w:type="auto"/>
          </w:tcPr>
          <w:p w14:paraId="69A33702" w14:textId="77777777" w:rsidR="009C7ECD" w:rsidRDefault="009C7ECD" w:rsidP="00CB6DA1">
            <w:pPr>
              <w:spacing w:before="60" w:after="60"/>
            </w:pPr>
            <w:r>
              <w:lastRenderedPageBreak/>
              <w:t xml:space="preserve">Contingency </w:t>
            </w:r>
          </w:p>
        </w:tc>
        <w:tc>
          <w:tcPr>
            <w:tcW w:w="0" w:type="auto"/>
          </w:tcPr>
          <w:p w14:paraId="35823280" w14:textId="77777777" w:rsidR="009C7ECD" w:rsidRDefault="009C7ECD" w:rsidP="00CB6DA1">
            <w:pPr>
              <w:spacing w:before="60" w:after="60"/>
            </w:pPr>
            <w:r>
              <w:t xml:space="preserve">Contingency </w:t>
            </w:r>
          </w:p>
        </w:tc>
        <w:tc>
          <w:tcPr>
            <w:tcW w:w="0" w:type="auto"/>
          </w:tcPr>
          <w:p w14:paraId="5ED82C1E" w14:textId="77777777" w:rsidR="009C7ECD" w:rsidRDefault="009C7ECD" w:rsidP="00CB6DA1">
            <w:pPr>
              <w:spacing w:before="60" w:after="60"/>
            </w:pPr>
            <w:r>
              <w:t>Contingency description</w:t>
            </w:r>
          </w:p>
        </w:tc>
      </w:tr>
      <w:tr w:rsidR="009C7ECD" w14:paraId="4577A22F" w14:textId="77777777" w:rsidTr="00CB6DA1">
        <w:trPr>
          <w:cantSplit/>
        </w:trPr>
        <w:tc>
          <w:tcPr>
            <w:tcW w:w="0" w:type="auto"/>
          </w:tcPr>
          <w:p w14:paraId="6BD2F941" w14:textId="77777777" w:rsidR="009C7ECD" w:rsidRDefault="009C7ECD" w:rsidP="00CB6DA1">
            <w:pPr>
              <w:spacing w:before="60" w:after="60"/>
            </w:pPr>
            <w:r>
              <w:t>Violation Date</w:t>
            </w:r>
          </w:p>
        </w:tc>
        <w:tc>
          <w:tcPr>
            <w:tcW w:w="0" w:type="auto"/>
          </w:tcPr>
          <w:p w14:paraId="17B12E79" w14:textId="77777777" w:rsidR="009C7ECD" w:rsidRDefault="009C7ECD" w:rsidP="00CB6DA1">
            <w:pPr>
              <w:spacing w:before="60" w:after="60"/>
            </w:pPr>
            <w:r>
              <w:t>Violation Date</w:t>
            </w:r>
          </w:p>
        </w:tc>
        <w:tc>
          <w:tcPr>
            <w:tcW w:w="0" w:type="auto"/>
          </w:tcPr>
          <w:p w14:paraId="0350952D" w14:textId="77777777" w:rsidR="009C7ECD" w:rsidRDefault="009C7ECD" w:rsidP="00CB6DA1">
            <w:pPr>
              <w:spacing w:before="60" w:after="60"/>
            </w:pPr>
            <w:r>
              <w:t>Date on which violation is expected to occur</w:t>
            </w:r>
          </w:p>
        </w:tc>
      </w:tr>
      <w:tr w:rsidR="009C7ECD" w14:paraId="0C23850A" w14:textId="77777777" w:rsidTr="00CB6DA1">
        <w:trPr>
          <w:cantSplit/>
        </w:trPr>
        <w:tc>
          <w:tcPr>
            <w:tcW w:w="0" w:type="auto"/>
          </w:tcPr>
          <w:p w14:paraId="1995BFD1" w14:textId="77777777" w:rsidR="009C7ECD" w:rsidRDefault="009C7ECD" w:rsidP="00CB6DA1">
            <w:pPr>
              <w:spacing w:before="60" w:after="60"/>
            </w:pPr>
            <w:r>
              <w:t>Analysis Case</w:t>
            </w:r>
          </w:p>
        </w:tc>
        <w:tc>
          <w:tcPr>
            <w:tcW w:w="0" w:type="auto"/>
          </w:tcPr>
          <w:p w14:paraId="20EC7E22" w14:textId="77777777" w:rsidR="009C7ECD" w:rsidRDefault="009C7ECD" w:rsidP="00CB6DA1">
            <w:pPr>
              <w:spacing w:before="60" w:after="60"/>
            </w:pPr>
            <w:r>
              <w:t>Analysis Case</w:t>
            </w:r>
          </w:p>
        </w:tc>
        <w:tc>
          <w:tcPr>
            <w:tcW w:w="0" w:type="auto"/>
          </w:tcPr>
          <w:p w14:paraId="2BAFA396" w14:textId="77777777" w:rsidR="009C7ECD" w:rsidRDefault="009C7ECD" w:rsidP="00CB6DA1">
            <w:pPr>
              <w:spacing w:before="60" w:after="60"/>
            </w:pPr>
            <w:r>
              <w:t>Case title to use in replicating analysis</w:t>
            </w:r>
          </w:p>
        </w:tc>
      </w:tr>
    </w:tbl>
    <w:p w14:paraId="49B3986A" w14:textId="77777777" w:rsidR="000E753F" w:rsidRDefault="000E753F" w:rsidP="000E753F"/>
    <w:p w14:paraId="09EAF4CD" w14:textId="77777777" w:rsidR="009C7ECD" w:rsidRPr="009C7ECD" w:rsidRDefault="009C7ECD" w:rsidP="009C7ECD">
      <w:pPr>
        <w:pStyle w:val="Heading4"/>
      </w:pPr>
      <w:r w:rsidRPr="009C7ECD">
        <w:t xml:space="preserve">Typical voltage analysis column headings: </w:t>
      </w:r>
    </w:p>
    <w:tbl>
      <w:tblPr>
        <w:tblStyle w:val="TableGrid"/>
        <w:tblW w:w="0" w:type="auto"/>
        <w:tblLook w:val="04A0" w:firstRow="1" w:lastRow="0" w:firstColumn="1" w:lastColumn="0" w:noHBand="0" w:noVBand="1"/>
      </w:tblPr>
      <w:tblGrid>
        <w:gridCol w:w="1514"/>
        <w:gridCol w:w="2029"/>
        <w:gridCol w:w="5807"/>
      </w:tblGrid>
      <w:tr w:rsidR="009C7ECD" w14:paraId="78DAA692" w14:textId="77777777" w:rsidTr="00CB6DA1">
        <w:trPr>
          <w:cantSplit/>
        </w:trPr>
        <w:tc>
          <w:tcPr>
            <w:tcW w:w="0" w:type="auto"/>
          </w:tcPr>
          <w:p w14:paraId="15BE0B3B" w14:textId="77777777" w:rsidR="009C7ECD" w:rsidRPr="00EE3010" w:rsidRDefault="009C7ECD" w:rsidP="00CB6DA1">
            <w:pPr>
              <w:spacing w:before="60" w:after="60"/>
              <w:rPr>
                <w:b/>
              </w:rPr>
            </w:pPr>
            <w:r w:rsidRPr="00EE3010">
              <w:rPr>
                <w:b/>
              </w:rPr>
              <w:t>Column Heading</w:t>
            </w:r>
          </w:p>
        </w:tc>
        <w:tc>
          <w:tcPr>
            <w:tcW w:w="0" w:type="auto"/>
          </w:tcPr>
          <w:p w14:paraId="36C19719" w14:textId="77777777" w:rsidR="009C7ECD" w:rsidRPr="00EE3010" w:rsidRDefault="009C7ECD" w:rsidP="00CB6DA1">
            <w:pPr>
              <w:spacing w:before="60" w:after="60"/>
              <w:rPr>
                <w:b/>
              </w:rPr>
            </w:pPr>
            <w:r w:rsidRPr="00EE3010">
              <w:rPr>
                <w:b/>
              </w:rPr>
              <w:t>Title</w:t>
            </w:r>
          </w:p>
        </w:tc>
        <w:tc>
          <w:tcPr>
            <w:tcW w:w="0" w:type="auto"/>
          </w:tcPr>
          <w:p w14:paraId="3BCE6A8E" w14:textId="77777777" w:rsidR="009C7ECD" w:rsidRPr="00EE3010" w:rsidRDefault="009C7ECD" w:rsidP="00CB6DA1">
            <w:pPr>
              <w:spacing w:before="60" w:after="60"/>
              <w:rPr>
                <w:b/>
              </w:rPr>
            </w:pPr>
            <w:r w:rsidRPr="00EE3010">
              <w:rPr>
                <w:b/>
              </w:rPr>
              <w:t>Description</w:t>
            </w:r>
          </w:p>
        </w:tc>
      </w:tr>
      <w:tr w:rsidR="009C7ECD" w14:paraId="351ACB0E" w14:textId="77777777" w:rsidTr="00CB6DA1">
        <w:trPr>
          <w:cantSplit/>
        </w:trPr>
        <w:tc>
          <w:tcPr>
            <w:tcW w:w="0" w:type="auto"/>
          </w:tcPr>
          <w:p w14:paraId="773518D6" w14:textId="77777777" w:rsidR="009C7ECD" w:rsidRDefault="009C7ECD" w:rsidP="00CB6DA1">
            <w:pPr>
              <w:spacing w:before="60" w:after="60"/>
            </w:pPr>
            <w:r>
              <w:t>FG #</w:t>
            </w:r>
          </w:p>
        </w:tc>
        <w:tc>
          <w:tcPr>
            <w:tcW w:w="0" w:type="auto"/>
          </w:tcPr>
          <w:p w14:paraId="4B06B5DD" w14:textId="77777777" w:rsidR="009C7ECD" w:rsidRDefault="009C7ECD" w:rsidP="00CB6DA1">
            <w:pPr>
              <w:spacing w:before="60" w:after="60"/>
            </w:pPr>
            <w:r>
              <w:t>Flowgate Number</w:t>
            </w:r>
          </w:p>
        </w:tc>
        <w:tc>
          <w:tcPr>
            <w:tcW w:w="0" w:type="auto"/>
          </w:tcPr>
          <w:p w14:paraId="5B7BBD52" w14:textId="77777777" w:rsidR="009C7ECD" w:rsidRDefault="009C7ECD" w:rsidP="00CB6DA1">
            <w:pPr>
              <w:spacing w:before="60" w:after="60"/>
            </w:pPr>
            <w:r>
              <w:t>A sequential numbering of the identified potential violations</w:t>
            </w:r>
          </w:p>
        </w:tc>
      </w:tr>
      <w:tr w:rsidR="009C7ECD" w14:paraId="34F87A64" w14:textId="77777777" w:rsidTr="00CB6DA1">
        <w:trPr>
          <w:cantSplit/>
        </w:trPr>
        <w:tc>
          <w:tcPr>
            <w:tcW w:w="0" w:type="auto"/>
          </w:tcPr>
          <w:p w14:paraId="5FECB0E0" w14:textId="77777777" w:rsidR="009C7ECD" w:rsidRDefault="009C7ECD" w:rsidP="00CB6DA1">
            <w:pPr>
              <w:spacing w:before="60" w:after="60"/>
            </w:pPr>
            <w:r>
              <w:t>Bus #</w:t>
            </w:r>
          </w:p>
        </w:tc>
        <w:tc>
          <w:tcPr>
            <w:tcW w:w="0" w:type="auto"/>
          </w:tcPr>
          <w:p w14:paraId="164A6495" w14:textId="77777777" w:rsidR="009C7ECD" w:rsidRDefault="009C7ECD" w:rsidP="00CB6DA1">
            <w:pPr>
              <w:spacing w:before="60" w:after="60"/>
            </w:pPr>
            <w:r>
              <w:t>Bus Number</w:t>
            </w:r>
          </w:p>
        </w:tc>
        <w:tc>
          <w:tcPr>
            <w:tcW w:w="0" w:type="auto"/>
          </w:tcPr>
          <w:p w14:paraId="3F016E7D" w14:textId="77777777" w:rsidR="009C7ECD" w:rsidRDefault="009C7ECD" w:rsidP="00CB6DA1">
            <w:pPr>
              <w:spacing w:before="60" w:after="60"/>
            </w:pPr>
            <w:r>
              <w:t>PSSE model bus number corresponding to bus identified as a potential violation</w:t>
            </w:r>
          </w:p>
        </w:tc>
      </w:tr>
      <w:tr w:rsidR="009C7ECD" w14:paraId="13E773ED" w14:textId="77777777" w:rsidTr="00CB6DA1">
        <w:trPr>
          <w:cantSplit/>
        </w:trPr>
        <w:tc>
          <w:tcPr>
            <w:tcW w:w="0" w:type="auto"/>
          </w:tcPr>
          <w:p w14:paraId="3B7C2505" w14:textId="77777777" w:rsidR="009C7ECD" w:rsidRDefault="009C7ECD" w:rsidP="00CB6DA1">
            <w:pPr>
              <w:spacing w:before="60" w:after="60"/>
            </w:pPr>
            <w:r>
              <w:t>KVs</w:t>
            </w:r>
          </w:p>
        </w:tc>
        <w:tc>
          <w:tcPr>
            <w:tcW w:w="0" w:type="auto"/>
          </w:tcPr>
          <w:p w14:paraId="24A510BA" w14:textId="77777777" w:rsidR="009C7ECD" w:rsidRDefault="009C7ECD" w:rsidP="00CB6DA1">
            <w:pPr>
              <w:spacing w:before="60" w:after="60"/>
            </w:pPr>
            <w:r>
              <w:t>Kilovolt level</w:t>
            </w:r>
          </w:p>
        </w:tc>
        <w:tc>
          <w:tcPr>
            <w:tcW w:w="0" w:type="auto"/>
          </w:tcPr>
          <w:p w14:paraId="6B7F763A" w14:textId="77777777" w:rsidR="009C7ECD" w:rsidRDefault="009C7ECD" w:rsidP="00CB6DA1">
            <w:pPr>
              <w:spacing w:before="60" w:after="60"/>
            </w:pPr>
            <w:r>
              <w:t>Kilovolt level of bus identified as potential violation</w:t>
            </w:r>
          </w:p>
        </w:tc>
      </w:tr>
      <w:tr w:rsidR="009C7ECD" w14:paraId="3A0AFFA5" w14:textId="77777777" w:rsidTr="00CB6DA1">
        <w:trPr>
          <w:cantSplit/>
          <w:trHeight w:val="287"/>
        </w:trPr>
        <w:tc>
          <w:tcPr>
            <w:tcW w:w="0" w:type="auto"/>
          </w:tcPr>
          <w:p w14:paraId="31571175" w14:textId="77777777" w:rsidR="009C7ECD" w:rsidRDefault="009C7ECD" w:rsidP="00CB6DA1">
            <w:pPr>
              <w:spacing w:before="60" w:after="60"/>
            </w:pPr>
            <w:r>
              <w:t>Area</w:t>
            </w:r>
          </w:p>
        </w:tc>
        <w:tc>
          <w:tcPr>
            <w:tcW w:w="0" w:type="auto"/>
          </w:tcPr>
          <w:p w14:paraId="74457E7B" w14:textId="77777777" w:rsidR="009C7ECD" w:rsidRDefault="009C7ECD" w:rsidP="00CB6DA1">
            <w:pPr>
              <w:spacing w:before="60" w:after="60"/>
            </w:pPr>
            <w:r>
              <w:t>Area Number</w:t>
            </w:r>
          </w:p>
        </w:tc>
        <w:tc>
          <w:tcPr>
            <w:tcW w:w="0" w:type="auto"/>
          </w:tcPr>
          <w:p w14:paraId="291231BE" w14:textId="77777777" w:rsidR="009C7ECD" w:rsidRDefault="009C7ECD" w:rsidP="00CB6DA1">
            <w:pPr>
              <w:spacing w:before="60" w:after="60"/>
            </w:pPr>
            <w:r>
              <w:t xml:space="preserve">Area number of bus identified as potential violation </w:t>
            </w:r>
          </w:p>
        </w:tc>
      </w:tr>
      <w:tr w:rsidR="009C7ECD" w14:paraId="7D317C9A" w14:textId="77777777" w:rsidTr="00CB6DA1">
        <w:trPr>
          <w:cantSplit/>
        </w:trPr>
        <w:tc>
          <w:tcPr>
            <w:tcW w:w="0" w:type="auto"/>
          </w:tcPr>
          <w:p w14:paraId="52FE2A91" w14:textId="77777777" w:rsidR="009C7ECD" w:rsidRDefault="009C7ECD" w:rsidP="00CB6DA1">
            <w:pPr>
              <w:spacing w:before="60" w:after="60"/>
            </w:pPr>
            <w:r>
              <w:t>ContVolt</w:t>
            </w:r>
          </w:p>
        </w:tc>
        <w:tc>
          <w:tcPr>
            <w:tcW w:w="0" w:type="auto"/>
          </w:tcPr>
          <w:p w14:paraId="7BB3DD68" w14:textId="77777777" w:rsidR="009C7ECD" w:rsidRDefault="009C7ECD" w:rsidP="00CB6DA1">
            <w:pPr>
              <w:spacing w:before="60" w:after="60"/>
            </w:pPr>
            <w:r>
              <w:t>Contingency Voltage (P.U.)</w:t>
            </w:r>
          </w:p>
        </w:tc>
        <w:tc>
          <w:tcPr>
            <w:tcW w:w="0" w:type="auto"/>
          </w:tcPr>
          <w:p w14:paraId="3E41CBBA" w14:textId="77777777" w:rsidR="009C7ECD" w:rsidRDefault="009C7ECD" w:rsidP="00CB6DA1">
            <w:pPr>
              <w:spacing w:before="60" w:after="60"/>
            </w:pPr>
            <w:r>
              <w:t>Per Unit Voltage at identified bus after contingency is applied</w:t>
            </w:r>
          </w:p>
        </w:tc>
      </w:tr>
      <w:tr w:rsidR="009C7ECD" w14:paraId="2688ABBD" w14:textId="77777777" w:rsidTr="00CB6DA1">
        <w:trPr>
          <w:cantSplit/>
        </w:trPr>
        <w:tc>
          <w:tcPr>
            <w:tcW w:w="0" w:type="auto"/>
          </w:tcPr>
          <w:p w14:paraId="6E861E92" w14:textId="77777777" w:rsidR="009C7ECD" w:rsidRDefault="009C7ECD" w:rsidP="00CB6DA1">
            <w:pPr>
              <w:spacing w:before="60" w:after="60"/>
            </w:pPr>
            <w:r>
              <w:t>BaseVolt</w:t>
            </w:r>
          </w:p>
        </w:tc>
        <w:tc>
          <w:tcPr>
            <w:tcW w:w="0" w:type="auto"/>
          </w:tcPr>
          <w:p w14:paraId="2A4FC658" w14:textId="77777777" w:rsidR="009C7ECD" w:rsidRDefault="009C7ECD" w:rsidP="00CB6DA1">
            <w:pPr>
              <w:spacing w:before="60" w:after="60"/>
            </w:pPr>
            <w:r>
              <w:t>Basecase Voltage (P.U.)</w:t>
            </w:r>
          </w:p>
        </w:tc>
        <w:tc>
          <w:tcPr>
            <w:tcW w:w="0" w:type="auto"/>
          </w:tcPr>
          <w:p w14:paraId="5178E8D2" w14:textId="77777777" w:rsidR="009C7ECD" w:rsidRDefault="009C7ECD" w:rsidP="00CB6DA1">
            <w:pPr>
              <w:spacing w:before="60" w:after="60"/>
            </w:pPr>
            <w:r>
              <w:t>Per Unit Voltage at identified bus before contingency is applied</w:t>
            </w:r>
          </w:p>
        </w:tc>
      </w:tr>
      <w:tr w:rsidR="009C7ECD" w14:paraId="0E231E5B" w14:textId="77777777" w:rsidTr="00CB6DA1">
        <w:trPr>
          <w:cantSplit/>
        </w:trPr>
        <w:tc>
          <w:tcPr>
            <w:tcW w:w="0" w:type="auto"/>
          </w:tcPr>
          <w:p w14:paraId="64313744" w14:textId="77777777" w:rsidR="009C7ECD" w:rsidRDefault="009C7ECD" w:rsidP="00CB6DA1">
            <w:pPr>
              <w:spacing w:before="60" w:after="60"/>
            </w:pPr>
            <w:r>
              <w:t>Low Limit</w:t>
            </w:r>
          </w:p>
        </w:tc>
        <w:tc>
          <w:tcPr>
            <w:tcW w:w="0" w:type="auto"/>
          </w:tcPr>
          <w:p w14:paraId="4F222217" w14:textId="77777777" w:rsidR="009C7ECD" w:rsidRDefault="009C7ECD" w:rsidP="00CB6DA1">
            <w:pPr>
              <w:spacing w:before="60" w:after="60"/>
            </w:pPr>
            <w:r>
              <w:t>Low Voltage Limit(P.U.)</w:t>
            </w:r>
          </w:p>
        </w:tc>
        <w:tc>
          <w:tcPr>
            <w:tcW w:w="0" w:type="auto"/>
          </w:tcPr>
          <w:p w14:paraId="6B82A5E4" w14:textId="77777777" w:rsidR="009C7ECD" w:rsidRDefault="009C7ECD" w:rsidP="00CB6DA1">
            <w:pPr>
              <w:spacing w:before="60" w:after="60"/>
            </w:pPr>
            <w:r>
              <w:t>Threshold of Per Unit Low voltage, if ContVolt is under this limit, a potential violation is identified</w:t>
            </w:r>
          </w:p>
        </w:tc>
      </w:tr>
      <w:tr w:rsidR="009C7ECD" w14:paraId="645DDDD0" w14:textId="77777777" w:rsidTr="00CB6DA1">
        <w:trPr>
          <w:cantSplit/>
        </w:trPr>
        <w:tc>
          <w:tcPr>
            <w:tcW w:w="0" w:type="auto"/>
          </w:tcPr>
          <w:p w14:paraId="74504CB7" w14:textId="77777777" w:rsidR="009C7ECD" w:rsidRDefault="009C7ECD" w:rsidP="00CB6DA1">
            <w:pPr>
              <w:spacing w:before="60" w:after="60"/>
            </w:pPr>
            <w:r>
              <w:t>Upper Limit</w:t>
            </w:r>
          </w:p>
        </w:tc>
        <w:tc>
          <w:tcPr>
            <w:tcW w:w="0" w:type="auto"/>
          </w:tcPr>
          <w:p w14:paraId="479C0982" w14:textId="77777777" w:rsidR="009C7ECD" w:rsidRDefault="009C7ECD" w:rsidP="00CB6DA1">
            <w:pPr>
              <w:spacing w:before="60" w:after="60"/>
            </w:pPr>
            <w:r>
              <w:t>High Voltage Limit(P.U.)</w:t>
            </w:r>
          </w:p>
        </w:tc>
        <w:tc>
          <w:tcPr>
            <w:tcW w:w="0" w:type="auto"/>
          </w:tcPr>
          <w:p w14:paraId="482591F9" w14:textId="77777777" w:rsidR="009C7ECD" w:rsidRDefault="009C7ECD" w:rsidP="00CB6DA1">
            <w:pPr>
              <w:spacing w:before="60" w:after="60"/>
            </w:pPr>
            <w:r>
              <w:t xml:space="preserve">Threshold of Per Unit High voltage, if ContVolt is over this limit, a potential violation is identified </w:t>
            </w:r>
          </w:p>
        </w:tc>
      </w:tr>
      <w:tr w:rsidR="009C7ECD" w14:paraId="42B9E681" w14:textId="77777777" w:rsidTr="00CB6DA1">
        <w:trPr>
          <w:cantSplit/>
        </w:trPr>
        <w:tc>
          <w:tcPr>
            <w:tcW w:w="0" w:type="auto"/>
          </w:tcPr>
          <w:p w14:paraId="00136509" w14:textId="77777777" w:rsidR="009C7ECD" w:rsidRDefault="009C7ECD" w:rsidP="00CB6DA1">
            <w:pPr>
              <w:spacing w:before="60" w:after="60"/>
            </w:pPr>
            <w:r>
              <w:t>Cont Type</w:t>
            </w:r>
          </w:p>
        </w:tc>
        <w:tc>
          <w:tcPr>
            <w:tcW w:w="0" w:type="auto"/>
          </w:tcPr>
          <w:p w14:paraId="0317B00A" w14:textId="77777777" w:rsidR="009C7ECD" w:rsidRDefault="009C7ECD" w:rsidP="00CB6DA1">
            <w:pPr>
              <w:spacing w:before="60" w:after="60"/>
            </w:pPr>
            <w:r>
              <w:t>Contingency Type</w:t>
            </w:r>
          </w:p>
        </w:tc>
        <w:tc>
          <w:tcPr>
            <w:tcW w:w="0" w:type="auto"/>
          </w:tcPr>
          <w:p w14:paraId="3EC911BA" w14:textId="77777777" w:rsidR="009C7ECD" w:rsidRDefault="009C7ECD" w:rsidP="00CB6DA1">
            <w:pPr>
              <w:spacing w:before="60" w:after="60"/>
            </w:pPr>
            <w:r>
              <w:t xml:space="preserve">Contingency categorization (e.g., Single, Bus, Line_FB, Tower) </w:t>
            </w:r>
          </w:p>
        </w:tc>
      </w:tr>
      <w:tr w:rsidR="009C7ECD" w14:paraId="66E68286" w14:textId="77777777" w:rsidTr="00CB6DA1">
        <w:trPr>
          <w:cantSplit/>
        </w:trPr>
        <w:tc>
          <w:tcPr>
            <w:tcW w:w="0" w:type="auto"/>
          </w:tcPr>
          <w:p w14:paraId="70CCB3A2" w14:textId="77777777" w:rsidR="009C7ECD" w:rsidRDefault="009C7ECD" w:rsidP="00CB6DA1">
            <w:pPr>
              <w:spacing w:before="60" w:after="60"/>
            </w:pPr>
            <w:r>
              <w:t>Vdrop (%)</w:t>
            </w:r>
          </w:p>
        </w:tc>
        <w:tc>
          <w:tcPr>
            <w:tcW w:w="0" w:type="auto"/>
          </w:tcPr>
          <w:p w14:paraId="781446B5" w14:textId="77777777" w:rsidR="009C7ECD" w:rsidRDefault="009C7ECD" w:rsidP="00CB6DA1">
            <w:pPr>
              <w:spacing w:before="60" w:after="60"/>
            </w:pPr>
            <w:r>
              <w:t>Voltage drop</w:t>
            </w:r>
          </w:p>
        </w:tc>
        <w:tc>
          <w:tcPr>
            <w:tcW w:w="0" w:type="auto"/>
          </w:tcPr>
          <w:p w14:paraId="3CE98D82" w14:textId="77777777" w:rsidR="009C7ECD" w:rsidRDefault="009C7ECD" w:rsidP="00CB6DA1">
            <w:pPr>
              <w:spacing w:before="60" w:after="60"/>
            </w:pPr>
            <w:r>
              <w:t>The percentage that the voltage has dropped as a result of the contingency</w:t>
            </w:r>
          </w:p>
        </w:tc>
      </w:tr>
      <w:tr w:rsidR="009C7ECD" w14:paraId="4B9592C0" w14:textId="77777777" w:rsidTr="00CB6DA1">
        <w:trPr>
          <w:cantSplit/>
          <w:trHeight w:val="530"/>
        </w:trPr>
        <w:tc>
          <w:tcPr>
            <w:tcW w:w="0" w:type="auto"/>
          </w:tcPr>
          <w:p w14:paraId="342A47C4" w14:textId="77777777" w:rsidR="009C7ECD" w:rsidRDefault="009C7ECD" w:rsidP="00CB6DA1">
            <w:pPr>
              <w:spacing w:before="60" w:after="60"/>
            </w:pPr>
            <w:r>
              <w:t>Contingency</w:t>
            </w:r>
          </w:p>
        </w:tc>
        <w:tc>
          <w:tcPr>
            <w:tcW w:w="0" w:type="auto"/>
          </w:tcPr>
          <w:p w14:paraId="550FF20F" w14:textId="77777777" w:rsidR="009C7ECD" w:rsidRDefault="009C7ECD" w:rsidP="00CB6DA1">
            <w:pPr>
              <w:spacing w:before="60" w:after="60"/>
            </w:pPr>
            <w:r>
              <w:t>Contingency</w:t>
            </w:r>
          </w:p>
        </w:tc>
        <w:tc>
          <w:tcPr>
            <w:tcW w:w="0" w:type="auto"/>
          </w:tcPr>
          <w:p w14:paraId="5FC60AB4" w14:textId="77777777" w:rsidR="009C7ECD" w:rsidRDefault="009C7ECD" w:rsidP="00CB6DA1">
            <w:pPr>
              <w:spacing w:before="60" w:after="60"/>
            </w:pPr>
            <w:r>
              <w:t>Contingency name as identified in associated contingency file</w:t>
            </w:r>
          </w:p>
        </w:tc>
      </w:tr>
      <w:tr w:rsidR="009C7ECD" w14:paraId="77EF383F" w14:textId="77777777" w:rsidTr="00CB6DA1">
        <w:trPr>
          <w:cantSplit/>
        </w:trPr>
        <w:tc>
          <w:tcPr>
            <w:tcW w:w="0" w:type="auto"/>
          </w:tcPr>
          <w:p w14:paraId="442BB727" w14:textId="77777777" w:rsidR="009C7ECD" w:rsidRDefault="009C7ECD" w:rsidP="00CB6DA1">
            <w:pPr>
              <w:spacing w:before="60" w:after="60"/>
            </w:pPr>
            <w:r>
              <w:t>Contingency 1</w:t>
            </w:r>
          </w:p>
        </w:tc>
        <w:tc>
          <w:tcPr>
            <w:tcW w:w="0" w:type="auto"/>
          </w:tcPr>
          <w:p w14:paraId="5C1E201E" w14:textId="77777777" w:rsidR="009C7ECD" w:rsidRDefault="009C7ECD" w:rsidP="00CB6DA1">
            <w:pPr>
              <w:spacing w:before="60" w:after="60"/>
            </w:pPr>
            <w:r>
              <w:t>First Contingency</w:t>
            </w:r>
          </w:p>
        </w:tc>
        <w:tc>
          <w:tcPr>
            <w:tcW w:w="0" w:type="auto"/>
          </w:tcPr>
          <w:p w14:paraId="0AC30DA5" w14:textId="77777777" w:rsidR="009C7ECD" w:rsidRDefault="009C7ECD" w:rsidP="00CB6DA1">
            <w:pPr>
              <w:spacing w:before="60" w:after="60"/>
            </w:pPr>
            <w:r>
              <w:t>N-1 (first) contingency identified</w:t>
            </w:r>
          </w:p>
        </w:tc>
      </w:tr>
      <w:tr w:rsidR="009C7ECD" w14:paraId="776FF2DF" w14:textId="77777777" w:rsidTr="00CB6DA1">
        <w:trPr>
          <w:cantSplit/>
        </w:trPr>
        <w:tc>
          <w:tcPr>
            <w:tcW w:w="0" w:type="auto"/>
          </w:tcPr>
          <w:p w14:paraId="2F4DC9C4" w14:textId="77777777" w:rsidR="009C7ECD" w:rsidRDefault="009C7ECD" w:rsidP="00CB6DA1">
            <w:pPr>
              <w:spacing w:before="60" w:after="60"/>
            </w:pPr>
            <w:r>
              <w:t>Contingency 2</w:t>
            </w:r>
          </w:p>
        </w:tc>
        <w:tc>
          <w:tcPr>
            <w:tcW w:w="0" w:type="auto"/>
          </w:tcPr>
          <w:p w14:paraId="564227DD" w14:textId="77777777" w:rsidR="009C7ECD" w:rsidRDefault="009C7ECD" w:rsidP="00CB6DA1">
            <w:pPr>
              <w:spacing w:before="60" w:after="60"/>
            </w:pPr>
            <w:r>
              <w:t>Second Contingency</w:t>
            </w:r>
          </w:p>
        </w:tc>
        <w:tc>
          <w:tcPr>
            <w:tcW w:w="0" w:type="auto"/>
          </w:tcPr>
          <w:p w14:paraId="430023F3" w14:textId="77777777" w:rsidR="009C7ECD" w:rsidRDefault="009C7ECD" w:rsidP="00CB6DA1">
            <w:pPr>
              <w:spacing w:before="60" w:after="60"/>
            </w:pPr>
            <w:r>
              <w:t>N-1-1 (second) contingency identified in N-1-1 analysis</w:t>
            </w:r>
          </w:p>
        </w:tc>
      </w:tr>
    </w:tbl>
    <w:p w14:paraId="1CC54DCC" w14:textId="77777777" w:rsidR="009C7ECD" w:rsidRDefault="009C7ECD" w:rsidP="000E753F"/>
    <w:p w14:paraId="58465D74" w14:textId="77777777" w:rsidR="009C7ECD" w:rsidRDefault="00B425C4" w:rsidP="009C7ECD">
      <w:pPr>
        <w:pStyle w:val="Heading3"/>
      </w:pPr>
      <w:r>
        <w:br w:type="column"/>
      </w:r>
      <w:r w:rsidR="009C7ECD">
        <w:lastRenderedPageBreak/>
        <w:t>Proposal Window Exclusion Definitions</w:t>
      </w:r>
    </w:p>
    <w:p w14:paraId="1E7C1CE2" w14:textId="77777777" w:rsidR="009C7ECD" w:rsidRDefault="009C7ECD" w:rsidP="009C7ECD">
      <w:r>
        <w:t>The following definitions explain the basis for excluding flowgates from the competitive planning process and designating projects to the incumbent Transmission Owner.</w:t>
      </w:r>
    </w:p>
    <w:p w14:paraId="1A6CD99A" w14:textId="77777777" w:rsidR="009C7ECD" w:rsidRDefault="009C7ECD" w:rsidP="009C7ECD">
      <w:r>
        <w:t>Flowgates excluded from competition will include the underlined language in the comment field.</w:t>
      </w:r>
    </w:p>
    <w:p w14:paraId="5CE4B811" w14:textId="77777777" w:rsidR="009C7ECD" w:rsidRDefault="009C7ECD" w:rsidP="009C7ECD">
      <w:pPr>
        <w:pStyle w:val="ListParagraph"/>
        <w:numPr>
          <w:ilvl w:val="0"/>
          <w:numId w:val="34"/>
        </w:numPr>
        <w:ind w:left="360"/>
        <w:contextualSpacing/>
      </w:pPr>
      <w:r w:rsidRPr="00C4159A">
        <w:rPr>
          <w:u w:val="single"/>
        </w:rPr>
        <w:t>Immediate Need Exclusion</w:t>
      </w:r>
      <w:r>
        <w:t>: For</w:t>
      </w:r>
      <w:r w:rsidRPr="00C4159A">
        <w:t xml:space="preserve"> </w:t>
      </w:r>
      <w:r w:rsidRPr="00F65250">
        <w:t>immediate reliability needs that must be addressed within three years or less</w:t>
      </w:r>
      <w:r>
        <w:t xml:space="preserve"> and</w:t>
      </w:r>
      <w:r w:rsidRPr="00C4159A">
        <w:t xml:space="preserve"> </w:t>
      </w:r>
      <w:r w:rsidRPr="00F65250">
        <w:t>for which PJM determines a proposal window may not be feasible</w:t>
      </w:r>
      <w:r>
        <w:t xml:space="preserve"> , these reliability violations are excluded from the competitive proposal window process. As a result, the local Transmission Owner will be the Designated Entity. Refer to Operating Agreement, Schedule 6 § 1.5.8(m)</w:t>
      </w:r>
    </w:p>
    <w:p w14:paraId="4D765D2F" w14:textId="77777777" w:rsidR="009C7ECD" w:rsidRDefault="009C7ECD" w:rsidP="009C7ECD">
      <w:pPr>
        <w:pStyle w:val="ListParagraph"/>
        <w:numPr>
          <w:ilvl w:val="0"/>
          <w:numId w:val="34"/>
        </w:numPr>
        <w:ind w:left="360"/>
        <w:contextualSpacing/>
      </w:pPr>
      <w:r w:rsidRPr="00C4159A">
        <w:rPr>
          <w:u w:val="single"/>
        </w:rPr>
        <w:t>Below 200kV Exclusion</w:t>
      </w:r>
      <w:r>
        <w:t>: Due to the lower voltage level of the identified violations, these reliability violations are excluded from the competitive proposal window process. As a result, the local Transmission Owner will be the Designated Entity. Refer to Operating Agreement, Schedule 6 § 1.5.8(n)</w:t>
      </w:r>
    </w:p>
    <w:p w14:paraId="50E1BB53" w14:textId="36E07204" w:rsidR="009C7ECD" w:rsidRDefault="009C7ECD" w:rsidP="009C7ECD">
      <w:pPr>
        <w:pStyle w:val="ListParagraph"/>
        <w:numPr>
          <w:ilvl w:val="0"/>
          <w:numId w:val="34"/>
        </w:numPr>
        <w:ind w:left="360"/>
        <w:contextualSpacing/>
      </w:pPr>
      <w:r w:rsidRPr="00C4159A">
        <w:rPr>
          <w:u w:val="single"/>
        </w:rPr>
        <w:t>Substation Equipment Exclusion</w:t>
      </w:r>
      <w:r>
        <w:t>: For</w:t>
      </w:r>
      <w:r w:rsidRPr="00F65250">
        <w:t xml:space="preserve"> </w:t>
      </w:r>
      <w:r w:rsidR="006A749B">
        <w:t xml:space="preserve">reliability </w:t>
      </w:r>
      <w:r w:rsidRPr="00F65250">
        <w:t>violations on existing transmission substation equipment</w:t>
      </w:r>
      <w:r>
        <w:t>, these reliability violations are excluded from the competitive proposal window process. As a result, the local Transmission Owner will be the Designated Entity. Refer Operating Agreement, Schedule 6 § 1.5.8(p)</w:t>
      </w:r>
    </w:p>
    <w:p w14:paraId="7EDC4487" w14:textId="77777777" w:rsidR="009C7ECD" w:rsidRDefault="009C7ECD" w:rsidP="009C7ECD">
      <w:pPr>
        <w:pStyle w:val="Heading3"/>
      </w:pPr>
      <w:r>
        <w:t>Analysis Procedure</w:t>
      </w:r>
    </w:p>
    <w:p w14:paraId="633DE607" w14:textId="77777777" w:rsidR="009C7ECD" w:rsidRDefault="009C7ECD" w:rsidP="009C7ECD">
      <w:r w:rsidRPr="002D3994">
        <w:t xml:space="preserve">Participants are expected to develop solutions to the identified </w:t>
      </w:r>
      <w:r>
        <w:t xml:space="preserve">criteria </w:t>
      </w:r>
      <w:r w:rsidRPr="002D3994">
        <w:t xml:space="preserve">violations and perform analysis to </w:t>
      </w:r>
      <w:r>
        <w:t xml:space="preserve">validate that the solutions remove these violations. The competitive planning process is documented in PJM </w:t>
      </w:r>
      <w:r w:rsidRPr="00116619">
        <w:t>Manual 14F</w:t>
      </w:r>
      <w:r w:rsidRPr="00CF565B">
        <w:t>, which</w:t>
      </w:r>
      <w:r>
        <w:t xml:space="preserve"> is available here: </w:t>
      </w:r>
      <w:hyperlink r:id="rId8" w:history="1">
        <w:r w:rsidRPr="00B30D54">
          <w:rPr>
            <w:rStyle w:val="Hyperlink"/>
          </w:rPr>
          <w:t>http://www.pjm.com/-/media/documents/manuals/m14f.ashx</w:t>
        </w:r>
      </w:hyperlink>
    </w:p>
    <w:p w14:paraId="58AE8577" w14:textId="77777777" w:rsidR="009C7ECD" w:rsidRDefault="009C7ECD" w:rsidP="009C7ECD">
      <w:r>
        <w:t xml:space="preserve">Proposed solutions must also meet Transmission Owner Planning Criteria which is available here: </w:t>
      </w:r>
      <w:hyperlink r:id="rId9" w:history="1">
        <w:r w:rsidRPr="009678C7">
          <w:rPr>
            <w:rStyle w:val="Hyperlink"/>
          </w:rPr>
          <w:t>http://www.pjm.com/planning/planning-criteria/to-planning-criteria.aspx</w:t>
        </w:r>
      </w:hyperlink>
    </w:p>
    <w:p w14:paraId="3A4307CA" w14:textId="77777777" w:rsidR="009C7ECD" w:rsidRDefault="009C7ECD" w:rsidP="009C7ECD">
      <w:r>
        <w:t>Although PJM does its best to provide complete and accurate results, changes to the list of violations under consideration are possible. That is, flowgates may be added or removed from consideration in the proposal window. PJM works with Transmission Owners, Generation Owners, neighboring TOs and other affected parties to verify the quality of the analysis. PJM endeavors to minimize such changes and will clearly communicate any changes to the participants.</w:t>
      </w:r>
    </w:p>
    <w:p w14:paraId="388E96E4" w14:textId="1CBF1327" w:rsidR="009C7ECD" w:rsidRDefault="009C7ECD" w:rsidP="009C7ECD">
      <w:r>
        <w:t xml:space="preserve">PJM regularly updates the system model to reflect changes to the transmission system. Analyses are performed to verify that </w:t>
      </w:r>
      <w:r w:rsidR="009A366A">
        <w:t>violations continue</w:t>
      </w:r>
      <w:r w:rsidR="006A749B">
        <w:t xml:space="preserve"> to be </w:t>
      </w:r>
      <w:r>
        <w:t xml:space="preserve">valid, </w:t>
      </w:r>
      <w:r w:rsidR="006A749B">
        <w:t xml:space="preserve">no </w:t>
      </w:r>
      <w:r>
        <w:t xml:space="preserve">new violations </w:t>
      </w:r>
      <w:r w:rsidR="009A366A">
        <w:t>have appeared</w:t>
      </w:r>
      <w:r w:rsidR="006A749B">
        <w:t xml:space="preserve"> </w:t>
      </w:r>
      <w:r>
        <w:t xml:space="preserve">and proposed solutions still address </w:t>
      </w:r>
      <w:r w:rsidR="006A749B">
        <w:t xml:space="preserve">the </w:t>
      </w:r>
      <w:r>
        <w:t>targeted violation</w:t>
      </w:r>
      <w:r w:rsidR="006A749B">
        <w:t>(s)</w:t>
      </w:r>
      <w:r>
        <w:t xml:space="preserve">. </w:t>
      </w:r>
    </w:p>
    <w:p w14:paraId="513F7FBF" w14:textId="67385639" w:rsidR="009C7ECD" w:rsidRDefault="009C7ECD" w:rsidP="009C7ECD">
      <w:r>
        <w:t xml:space="preserve">PJM shall determine the </w:t>
      </w:r>
      <w:r w:rsidRPr="009B4159">
        <w:t>more efficient or cost-effec</w:t>
      </w:r>
      <w:r>
        <w:t xml:space="preserve">tive </w:t>
      </w:r>
      <w:r w:rsidR="009A366A">
        <w:t>enhancements or</w:t>
      </w:r>
      <w:r w:rsidR="006A749B">
        <w:t xml:space="preserve"> </w:t>
      </w:r>
      <w:r>
        <w:t>expansion</w:t>
      </w:r>
      <w:r w:rsidR="006A749B">
        <w:t>s</w:t>
      </w:r>
      <w:r>
        <w:t xml:space="preserve"> for any violation.</w:t>
      </w:r>
    </w:p>
    <w:p w14:paraId="0C1490D7" w14:textId="77777777" w:rsidR="009C7ECD" w:rsidRDefault="00B425C4" w:rsidP="009C7ECD">
      <w:pPr>
        <w:pStyle w:val="Heading3"/>
      </w:pPr>
      <w:r>
        <w:br w:type="column"/>
      </w:r>
      <w:r w:rsidR="009C7ECD">
        <w:lastRenderedPageBreak/>
        <w:t>Scope of Work</w:t>
      </w:r>
    </w:p>
    <w:p w14:paraId="0C054267" w14:textId="77777777" w:rsidR="009C7ECD" w:rsidRPr="0067384D" w:rsidRDefault="009C7ECD" w:rsidP="009C7ECD">
      <w:r w:rsidRPr="0067384D">
        <w:t xml:space="preserve">PJM is seeking proposals to resolve identified reliability criteria violations. </w:t>
      </w:r>
    </w:p>
    <w:p w14:paraId="40D12908" w14:textId="7A05EDA6" w:rsidR="009C7ECD" w:rsidRPr="006724A8" w:rsidRDefault="009C7ECD" w:rsidP="009C7ECD">
      <w:r>
        <w:t>C</w:t>
      </w:r>
      <w:r w:rsidRPr="006724A8">
        <w:t xml:space="preserve">riteria violations have been identified for facilities where the loading includes a contribution from a suspended ISA generator in the </w:t>
      </w:r>
      <w:r w:rsidR="009A366A" w:rsidRPr="006724A8">
        <w:t xml:space="preserve">PJM </w:t>
      </w:r>
      <w:r w:rsidR="009A366A">
        <w:t>New</w:t>
      </w:r>
      <w:r w:rsidR="006A749B">
        <w:t xml:space="preserve"> Services Queue</w:t>
      </w:r>
      <w:r w:rsidRPr="006724A8">
        <w:t>. Due to the uncertainty</w:t>
      </w:r>
      <w:r w:rsidRPr="006724A8">
        <w:rPr>
          <w:b/>
        </w:rPr>
        <w:t xml:space="preserve">, </w:t>
      </w:r>
      <w:r w:rsidRPr="006724A8">
        <w:t>PJM is not seeking competitive proposals to address these criteria violations.</w:t>
      </w:r>
    </w:p>
    <w:p w14:paraId="331FF9EA" w14:textId="77777777" w:rsidR="009C7ECD" w:rsidRDefault="009C7ECD" w:rsidP="00B425C4">
      <w:pPr>
        <w:pStyle w:val="Heading4"/>
      </w:pPr>
      <w:r>
        <w:t>OBJECTIVES</w:t>
      </w:r>
      <w:r w:rsidR="00B425C4">
        <w:t>:</w:t>
      </w:r>
    </w:p>
    <w:p w14:paraId="6CC34FF6" w14:textId="58FD78AA" w:rsidR="00B425C4" w:rsidRDefault="00B425C4" w:rsidP="00B425C4">
      <w:pPr>
        <w:pStyle w:val="ListParagraph"/>
        <w:numPr>
          <w:ilvl w:val="0"/>
          <w:numId w:val="35"/>
        </w:numPr>
        <w:contextualSpacing/>
      </w:pPr>
      <w:r>
        <w:t xml:space="preserve">Develop complete solutions to </w:t>
      </w:r>
      <w:r w:rsidR="006A749B">
        <w:t xml:space="preserve">address the </w:t>
      </w:r>
      <w:r>
        <w:t xml:space="preserve">identified criteria violations; </w:t>
      </w:r>
    </w:p>
    <w:p w14:paraId="1BDF74EC" w14:textId="202D3978" w:rsidR="00B425C4" w:rsidRDefault="00B425C4" w:rsidP="00B425C4">
      <w:pPr>
        <w:pStyle w:val="ListParagraph"/>
        <w:numPr>
          <w:ilvl w:val="0"/>
          <w:numId w:val="35"/>
        </w:numPr>
        <w:contextualSpacing/>
      </w:pPr>
      <w:r>
        <w:t xml:space="preserve">Develop solutions to </w:t>
      </w:r>
      <w:r w:rsidR="006A749B">
        <w:t xml:space="preserve">address </w:t>
      </w:r>
      <w:r>
        <w:t xml:space="preserve">all new criteria violations generated as a consequence of proposed solution. Solutions to these secondary violations are required for the proposal to be considered. </w:t>
      </w:r>
    </w:p>
    <w:p w14:paraId="66955294" w14:textId="77777777" w:rsidR="00B425C4" w:rsidRDefault="00B425C4" w:rsidP="00B425C4">
      <w:pPr>
        <w:pStyle w:val="ListParagraph"/>
        <w:numPr>
          <w:ilvl w:val="0"/>
          <w:numId w:val="35"/>
        </w:numPr>
        <w:contextualSpacing/>
      </w:pPr>
      <w:r>
        <w:t xml:space="preserve">Adhere to all applicable planning criteria, including PJM, NERC, SERC, RFC and Local Transmission Owner Criteria. </w:t>
      </w:r>
    </w:p>
    <w:p w14:paraId="098DF799" w14:textId="77777777" w:rsidR="00B425C4" w:rsidRDefault="00B425C4" w:rsidP="00B425C4">
      <w:pPr>
        <w:pStyle w:val="Heading4"/>
      </w:pPr>
      <w:r>
        <w:t>WHAT PJM PROVIDES:</w:t>
      </w:r>
    </w:p>
    <w:p w14:paraId="2660576A" w14:textId="7006A636" w:rsidR="00B425C4" w:rsidRDefault="00B425C4" w:rsidP="00B425C4">
      <w:r>
        <w:t>The information listed below is provided to allow replication of PJM analyses. Some of this data is designated Critical Energy Infrastructure Information (CEII)</w:t>
      </w:r>
      <w:r w:rsidR="006A749B">
        <w:t xml:space="preserve"> and must be handled consistent with PJM’s CEII request process at </w:t>
      </w:r>
      <w:hyperlink r:id="rId10" w:history="1">
        <w:r w:rsidR="006A749B" w:rsidRPr="006D0A24">
          <w:rPr>
            <w:rStyle w:val="Hyperlink"/>
          </w:rPr>
          <w:t>Competitive Planning Process page</w:t>
        </w:r>
      </w:hyperlink>
      <w:r w:rsidR="006A749B">
        <w:rPr>
          <w:rStyle w:val="Hyperlink"/>
        </w:rPr>
        <w:t xml:space="preserve"> on the PJM website</w:t>
      </w:r>
      <w:r>
        <w:t xml:space="preserve">: </w:t>
      </w:r>
    </w:p>
    <w:p w14:paraId="59064523" w14:textId="77777777" w:rsidR="00B425C4" w:rsidRDefault="00B425C4" w:rsidP="00B425C4">
      <w:pPr>
        <w:pStyle w:val="ListParagraph"/>
        <w:numPr>
          <w:ilvl w:val="0"/>
          <w:numId w:val="37"/>
        </w:numPr>
        <w:contextualSpacing/>
      </w:pPr>
      <w:r>
        <w:t>Power Flow</w:t>
      </w:r>
      <w:r w:rsidRPr="00907840">
        <w:t xml:space="preserve"> </w:t>
      </w:r>
      <w:r>
        <w:t>Base Cases. Identifies one or more system configurations to which planning criteria are applied.</w:t>
      </w:r>
    </w:p>
    <w:p w14:paraId="6097426E" w14:textId="77777777" w:rsidR="00B425C4" w:rsidRDefault="00B425C4" w:rsidP="00B425C4">
      <w:pPr>
        <w:pStyle w:val="ListParagraph"/>
        <w:numPr>
          <w:ilvl w:val="0"/>
          <w:numId w:val="37"/>
        </w:numPr>
        <w:contextualSpacing/>
      </w:pPr>
      <w:r>
        <w:t xml:space="preserve">Contingency List: Lists all contingency types (single, bus, tower, line w/ stuck breaker). </w:t>
      </w:r>
    </w:p>
    <w:p w14:paraId="25DC5353" w14:textId="77777777" w:rsidR="00B425C4" w:rsidRDefault="00B425C4" w:rsidP="00B425C4">
      <w:pPr>
        <w:pStyle w:val="ListParagraph"/>
        <w:numPr>
          <w:ilvl w:val="0"/>
          <w:numId w:val="37"/>
        </w:numPr>
        <w:contextualSpacing/>
      </w:pPr>
      <w:r>
        <w:t xml:space="preserve">Subsystem Files: Identifies all subsystem zones to be considered in analysis. </w:t>
      </w:r>
    </w:p>
    <w:p w14:paraId="10755712" w14:textId="77777777" w:rsidR="00B425C4" w:rsidRDefault="00B425C4" w:rsidP="00B425C4">
      <w:pPr>
        <w:pStyle w:val="ListParagraph"/>
        <w:numPr>
          <w:ilvl w:val="0"/>
          <w:numId w:val="37"/>
        </w:numPr>
        <w:contextualSpacing/>
      </w:pPr>
      <w:r>
        <w:t xml:space="preserve">Monitor Files: Identify specific ranges of facilities by area and kV level to be considered in analysis. </w:t>
      </w:r>
    </w:p>
    <w:p w14:paraId="0099FEB2" w14:textId="77777777" w:rsidR="00B425C4" w:rsidRDefault="00B425C4" w:rsidP="00B425C4">
      <w:pPr>
        <w:pStyle w:val="ListParagraph"/>
        <w:numPr>
          <w:ilvl w:val="0"/>
          <w:numId w:val="37"/>
        </w:numPr>
        <w:contextualSpacing/>
      </w:pPr>
      <w:r>
        <w:t xml:space="preserve">Facility </w:t>
      </w:r>
      <w:r w:rsidRPr="00382D39">
        <w:t>Ratings</w:t>
      </w:r>
      <w:r>
        <w:t>:</w:t>
      </w:r>
      <w:r w:rsidRPr="00382D39">
        <w:t xml:space="preserve"> (if different from </w:t>
      </w:r>
      <w:r>
        <w:t>those included in the base cases</w:t>
      </w:r>
      <w:r w:rsidRPr="00382D39">
        <w:t>)</w:t>
      </w:r>
      <w:r>
        <w:t xml:space="preserve"> </w:t>
      </w:r>
    </w:p>
    <w:p w14:paraId="2ECCAC23" w14:textId="77777777" w:rsidR="00B425C4" w:rsidRDefault="00B425C4" w:rsidP="00B425C4">
      <w:pPr>
        <w:pStyle w:val="ListParagraph"/>
        <w:numPr>
          <w:ilvl w:val="0"/>
          <w:numId w:val="37"/>
        </w:numPr>
        <w:contextualSpacing/>
      </w:pPr>
      <w:r>
        <w:t xml:space="preserve">Violations List: Lists all criteria violations with power flow results and additional technical notes (flowgates). The results indicate the case(s) to which the criteria violations apply. </w:t>
      </w:r>
    </w:p>
    <w:p w14:paraId="7CF47A67" w14:textId="77777777" w:rsidR="00B425C4" w:rsidRDefault="00B425C4" w:rsidP="00B425C4">
      <w:pPr>
        <w:pStyle w:val="ListParagraph"/>
        <w:numPr>
          <w:ilvl w:val="0"/>
          <w:numId w:val="37"/>
        </w:numPr>
        <w:contextualSpacing/>
      </w:pPr>
      <w:r>
        <w:t xml:space="preserve">Short Circuit Base Case. This case reflects the 2025 RTEP base case. </w:t>
      </w:r>
    </w:p>
    <w:p w14:paraId="4A08B5E5" w14:textId="77777777" w:rsidR="00B425C4" w:rsidRDefault="00B425C4" w:rsidP="00B425C4">
      <w:pPr>
        <w:pStyle w:val="ListParagraph"/>
        <w:numPr>
          <w:ilvl w:val="0"/>
          <w:numId w:val="37"/>
        </w:numPr>
        <w:contextualSpacing/>
      </w:pPr>
      <w:r>
        <w:t>Breaker Change Files. Lists all over-duty breakers in a specific TO area.</w:t>
      </w:r>
    </w:p>
    <w:p w14:paraId="4B36E6C9" w14:textId="77777777" w:rsidR="00B425C4" w:rsidRDefault="00B425C4" w:rsidP="00B425C4">
      <w:pPr>
        <w:pStyle w:val="ListParagraph"/>
        <w:numPr>
          <w:ilvl w:val="0"/>
          <w:numId w:val="37"/>
        </w:numPr>
        <w:contextualSpacing/>
      </w:pPr>
      <w:r>
        <w:t>TO Criteria Setting Files. Lists settings used for short circuit analysis for each specific TO.</w:t>
      </w:r>
    </w:p>
    <w:p w14:paraId="144089A2" w14:textId="77777777" w:rsidR="00B425C4" w:rsidRDefault="00B425C4" w:rsidP="00B425C4">
      <w:pPr>
        <w:pStyle w:val="ListParagraph"/>
        <w:numPr>
          <w:ilvl w:val="0"/>
          <w:numId w:val="37"/>
        </w:numPr>
        <w:contextualSpacing/>
      </w:pPr>
      <w:r>
        <w:t>TARA Generation Deliverability options files.</w:t>
      </w:r>
    </w:p>
    <w:p w14:paraId="0AECD2D0" w14:textId="77777777" w:rsidR="00B425C4" w:rsidRDefault="00B425C4" w:rsidP="00B425C4">
      <w:pPr>
        <w:pStyle w:val="Heading3"/>
      </w:pPr>
      <w:r>
        <w:br w:type="column"/>
      </w:r>
      <w:r>
        <w:lastRenderedPageBreak/>
        <w:t>Response Back To PJM (Deliverables)</w:t>
      </w:r>
    </w:p>
    <w:p w14:paraId="3A602990" w14:textId="77777777" w:rsidR="00B425C4" w:rsidRDefault="00B425C4" w:rsidP="00B425C4">
      <w:r w:rsidRPr="000E3D2A">
        <w:t>T</w:t>
      </w:r>
      <w:r>
        <w:t xml:space="preserve">his section describes the required elements of a complete proposal. The absence of any element renders the proposal incomplete and the proposal will not be considered for selection. </w:t>
      </w:r>
    </w:p>
    <w:p w14:paraId="16275567" w14:textId="77777777" w:rsidR="00B425C4" w:rsidRPr="000E3D2A" w:rsidRDefault="00B425C4" w:rsidP="00B425C4">
      <w:r>
        <w:t xml:space="preserve">Often there are several viable solutions to a given violation. Include alternate approaches in separate proposals. PJM will not accept proposals with multiple options. </w:t>
      </w:r>
    </w:p>
    <w:p w14:paraId="7E040CF5" w14:textId="77777777" w:rsidR="00B425C4" w:rsidRPr="00372846" w:rsidRDefault="00B425C4" w:rsidP="00B425C4">
      <w:pPr>
        <w:jc w:val="both"/>
      </w:pPr>
      <w:r w:rsidRPr="00372846">
        <w:t xml:space="preserve">Four categories of information are described below: three are required for a complete package and one is conditional. </w:t>
      </w:r>
    </w:p>
    <w:p w14:paraId="7C720A36" w14:textId="77777777" w:rsidR="00B425C4" w:rsidRPr="00372846" w:rsidRDefault="00B425C4" w:rsidP="00B425C4">
      <w:pPr>
        <w:pStyle w:val="ListParagraph"/>
        <w:numPr>
          <w:ilvl w:val="0"/>
          <w:numId w:val="39"/>
        </w:numPr>
        <w:spacing w:after="0"/>
        <w:jc w:val="both"/>
      </w:pPr>
      <w:r w:rsidRPr="00372846">
        <w:t>Technical analysis files and documentation</w:t>
      </w:r>
    </w:p>
    <w:p w14:paraId="3DFEB985" w14:textId="77777777" w:rsidR="00B425C4" w:rsidRPr="00372846" w:rsidRDefault="00B425C4" w:rsidP="00B425C4">
      <w:pPr>
        <w:pStyle w:val="ListParagraph"/>
        <w:numPr>
          <w:ilvl w:val="0"/>
          <w:numId w:val="39"/>
        </w:numPr>
        <w:spacing w:after="0"/>
        <w:jc w:val="both"/>
      </w:pPr>
      <w:r w:rsidRPr="00372846">
        <w:t>Completed proposal submittal template</w:t>
      </w:r>
    </w:p>
    <w:p w14:paraId="701FFF8D" w14:textId="77777777" w:rsidR="00B425C4" w:rsidRPr="00372846" w:rsidRDefault="00B425C4" w:rsidP="00B425C4">
      <w:pPr>
        <w:pStyle w:val="ListParagraph"/>
        <w:numPr>
          <w:ilvl w:val="0"/>
          <w:numId w:val="39"/>
        </w:numPr>
        <w:spacing w:after="0"/>
        <w:jc w:val="both"/>
      </w:pPr>
      <w:r w:rsidRPr="00372846">
        <w:t>Project diagrams</w:t>
      </w:r>
    </w:p>
    <w:p w14:paraId="169BB511" w14:textId="77777777" w:rsidR="00B425C4" w:rsidRPr="00372846" w:rsidRDefault="00B425C4" w:rsidP="00B425C4">
      <w:pPr>
        <w:pStyle w:val="ListParagraph"/>
        <w:numPr>
          <w:ilvl w:val="0"/>
          <w:numId w:val="39"/>
        </w:numPr>
        <w:spacing w:after="0"/>
        <w:jc w:val="both"/>
      </w:pPr>
      <w:r w:rsidRPr="00372846">
        <w:t>Company evaluation and operations and maintenance information (if required)</w:t>
      </w:r>
    </w:p>
    <w:p w14:paraId="6E7E15EE" w14:textId="77777777" w:rsidR="00B425C4" w:rsidRDefault="00B425C4" w:rsidP="00B425C4">
      <w:pPr>
        <w:pStyle w:val="Heading4"/>
      </w:pPr>
      <w:r>
        <w:t>Technical Analysis Files and Documentation</w:t>
      </w:r>
    </w:p>
    <w:p w14:paraId="761C339C" w14:textId="77777777" w:rsidR="00B425C4" w:rsidRPr="00DB0ACE" w:rsidRDefault="00B425C4" w:rsidP="00B425C4">
      <w:pPr>
        <w:spacing w:after="150"/>
        <w:rPr>
          <w:rFonts w:cs="Arial"/>
          <w:color w:val="333333"/>
        </w:rPr>
      </w:pPr>
      <w:r>
        <w:rPr>
          <w:rFonts w:cs="Arial"/>
          <w:color w:val="333333"/>
        </w:rPr>
        <w:t xml:space="preserve">Include </w:t>
      </w:r>
      <w:r w:rsidRPr="00DB0ACE">
        <w:rPr>
          <w:rFonts w:cs="Arial"/>
          <w:color w:val="333333"/>
        </w:rPr>
        <w:t xml:space="preserve">the following technical information </w:t>
      </w:r>
      <w:r>
        <w:rPr>
          <w:rFonts w:cs="Arial"/>
          <w:color w:val="333333"/>
        </w:rPr>
        <w:t xml:space="preserve">to provide </w:t>
      </w:r>
      <w:r w:rsidRPr="00DB0ACE">
        <w:rPr>
          <w:rFonts w:cs="Arial"/>
          <w:color w:val="333333"/>
        </w:rPr>
        <w:t>a complete project proposal package:</w:t>
      </w:r>
    </w:p>
    <w:p w14:paraId="32F4D418" w14:textId="77777777" w:rsidR="00B425C4" w:rsidRDefault="00B425C4" w:rsidP="00B425C4">
      <w:pPr>
        <w:pStyle w:val="ListParagraph"/>
        <w:numPr>
          <w:ilvl w:val="0"/>
          <w:numId w:val="40"/>
        </w:numPr>
        <w:spacing w:after="150"/>
        <w:rPr>
          <w:rFonts w:cs="Arial"/>
          <w:color w:val="333333"/>
        </w:rPr>
      </w:pPr>
      <w:r>
        <w:rPr>
          <w:rFonts w:cs="Arial"/>
          <w:color w:val="333333"/>
        </w:rPr>
        <w:t>A d</w:t>
      </w:r>
      <w:r w:rsidRPr="00DB0ACE">
        <w:rPr>
          <w:rFonts w:cs="Arial"/>
          <w:color w:val="333333"/>
        </w:rPr>
        <w:t>etailed analysis spreadsheet showing the planning analysis results for the project</w:t>
      </w:r>
      <w:r>
        <w:rPr>
          <w:rFonts w:cs="Arial"/>
          <w:color w:val="333333"/>
        </w:rPr>
        <w:t>.</w:t>
      </w:r>
    </w:p>
    <w:p w14:paraId="75797043" w14:textId="77777777" w:rsidR="00B425C4" w:rsidRPr="00D97AAF" w:rsidRDefault="00B425C4" w:rsidP="00B425C4">
      <w:pPr>
        <w:pStyle w:val="ListParagraph"/>
        <w:numPr>
          <w:ilvl w:val="0"/>
          <w:numId w:val="40"/>
        </w:numPr>
        <w:contextualSpacing/>
      </w:pPr>
      <w:r w:rsidRPr="00D97AAF">
        <w:t xml:space="preserve">A set of updates to the power flow cases which model the proposed solution. </w:t>
      </w:r>
      <w:r>
        <w:t>Provide files</w:t>
      </w:r>
      <w:r w:rsidRPr="00D97AAF">
        <w:t xml:space="preserve"> </w:t>
      </w:r>
      <w:r>
        <w:t xml:space="preserve">in a </w:t>
      </w:r>
      <w:r w:rsidRPr="00D97AAF">
        <w:t>format compatible with PSS/E version 33</w:t>
      </w:r>
      <w:r>
        <w:t>.12</w:t>
      </w:r>
      <w:r w:rsidRPr="00D97AAF">
        <w:t xml:space="preserve">. </w:t>
      </w:r>
      <w:r>
        <w:t xml:space="preserve">Provide only </w:t>
      </w:r>
      <w:r w:rsidRPr="006724A8">
        <w:t>solvable and convergent</w:t>
      </w:r>
      <w:r>
        <w:t xml:space="preserve"> solutions</w:t>
      </w:r>
      <w:r w:rsidRPr="006724A8">
        <w:t xml:space="preserve">. Include an idv, or equivalent type, file </w:t>
      </w:r>
      <w:r>
        <w:t xml:space="preserve">in order to apply changes to </w:t>
      </w:r>
      <w:r w:rsidRPr="00D97AAF">
        <w:t xml:space="preserve">other models. Assign a unique identifier when new busses are required. Provide contingencies in a single file for each contingency type. Organize the contingencies into one of three categories: </w:t>
      </w:r>
    </w:p>
    <w:p w14:paraId="4ED4A87C" w14:textId="77777777" w:rsidR="00B425C4" w:rsidRDefault="00B425C4" w:rsidP="00B425C4">
      <w:pPr>
        <w:pStyle w:val="ListParagraph"/>
        <w:numPr>
          <w:ilvl w:val="1"/>
          <w:numId w:val="40"/>
        </w:numPr>
        <w:contextualSpacing/>
      </w:pPr>
      <w:r>
        <w:t xml:space="preserve">Modified Contingencies </w:t>
      </w:r>
    </w:p>
    <w:p w14:paraId="4F50777C" w14:textId="77777777" w:rsidR="00B425C4" w:rsidRDefault="00B425C4" w:rsidP="00B425C4">
      <w:pPr>
        <w:pStyle w:val="ListParagraph"/>
        <w:numPr>
          <w:ilvl w:val="1"/>
          <w:numId w:val="40"/>
        </w:numPr>
        <w:contextualSpacing/>
      </w:pPr>
      <w:r>
        <w:t xml:space="preserve">New Contingencies </w:t>
      </w:r>
    </w:p>
    <w:p w14:paraId="5D04B31A" w14:textId="77777777" w:rsidR="00B425C4" w:rsidRDefault="00B425C4" w:rsidP="00B425C4">
      <w:pPr>
        <w:pStyle w:val="ListParagraph"/>
        <w:numPr>
          <w:ilvl w:val="1"/>
          <w:numId w:val="40"/>
        </w:numPr>
        <w:contextualSpacing/>
      </w:pPr>
      <w:r>
        <w:t xml:space="preserve">Deleted Contingencies </w:t>
      </w:r>
    </w:p>
    <w:p w14:paraId="1857CB3B" w14:textId="77777777" w:rsidR="00B425C4" w:rsidRPr="00372846" w:rsidRDefault="00B425C4" w:rsidP="00B425C4">
      <w:pPr>
        <w:numPr>
          <w:ilvl w:val="0"/>
          <w:numId w:val="40"/>
        </w:numPr>
        <w:spacing w:after="0" w:line="240" w:lineRule="auto"/>
      </w:pPr>
      <w:r>
        <w:t>List of all proposed equipment along with relevant parameters and assumptions.</w:t>
      </w:r>
    </w:p>
    <w:p w14:paraId="7B1C67A7" w14:textId="77777777" w:rsidR="00B425C4" w:rsidRPr="00372846" w:rsidRDefault="00B425C4" w:rsidP="00B425C4">
      <w:pPr>
        <w:numPr>
          <w:ilvl w:val="1"/>
          <w:numId w:val="40"/>
        </w:numPr>
        <w:spacing w:after="0" w:line="240" w:lineRule="auto"/>
      </w:pPr>
      <w:r w:rsidRPr="00372846">
        <w:t>All necessary parameters, e.g., equipment ratings, impedances, line lengths, etc.</w:t>
      </w:r>
    </w:p>
    <w:p w14:paraId="0BC16DFA" w14:textId="77777777" w:rsidR="00B425C4" w:rsidRPr="00372846" w:rsidRDefault="00B425C4" w:rsidP="00B425C4">
      <w:pPr>
        <w:numPr>
          <w:ilvl w:val="1"/>
          <w:numId w:val="40"/>
        </w:numPr>
        <w:spacing w:after="0" w:line="240" w:lineRule="auto"/>
      </w:pPr>
      <w:r w:rsidRPr="00372846">
        <w:t>For reactive devices, settings and outputs</w:t>
      </w:r>
    </w:p>
    <w:p w14:paraId="16A4D07C" w14:textId="77777777" w:rsidR="00B425C4" w:rsidRPr="00372846" w:rsidRDefault="00B425C4" w:rsidP="00B425C4">
      <w:pPr>
        <w:numPr>
          <w:ilvl w:val="1"/>
          <w:numId w:val="40"/>
        </w:numPr>
        <w:spacing w:after="0" w:line="240" w:lineRule="auto"/>
      </w:pPr>
      <w:r w:rsidRPr="00372846">
        <w:t>For synchronous machines, MW and MVAR output assumptions</w:t>
      </w:r>
    </w:p>
    <w:p w14:paraId="4BDEF585" w14:textId="77777777" w:rsidR="00B425C4" w:rsidRPr="0045233C" w:rsidRDefault="00B425C4" w:rsidP="00B425C4">
      <w:pPr>
        <w:pStyle w:val="ListParagraph"/>
        <w:numPr>
          <w:ilvl w:val="0"/>
          <w:numId w:val="40"/>
        </w:numPr>
        <w:spacing w:after="0"/>
        <w:contextualSpacing/>
        <w:rPr>
          <w:rFonts w:ascii="Calibri" w:hAnsi="Calibri"/>
        </w:rPr>
      </w:pPr>
      <w:r>
        <w:t>An analysis report of proposed solution which identifies the issues being addressed.</w:t>
      </w:r>
    </w:p>
    <w:p w14:paraId="437DCC4D" w14:textId="77777777" w:rsidR="00B425C4" w:rsidRPr="0045233C" w:rsidRDefault="00B425C4" w:rsidP="00B425C4">
      <w:pPr>
        <w:pStyle w:val="ListParagraph"/>
        <w:numPr>
          <w:ilvl w:val="0"/>
          <w:numId w:val="40"/>
        </w:numPr>
        <w:spacing w:after="0"/>
        <w:contextualSpacing/>
        <w:rPr>
          <w:rFonts w:ascii="Calibri" w:hAnsi="Calibri"/>
        </w:rPr>
      </w:pPr>
      <w:r>
        <w:t>Additional documentation required to verify the proposal.</w:t>
      </w:r>
    </w:p>
    <w:p w14:paraId="4C138FC5" w14:textId="77777777" w:rsidR="00B425C4" w:rsidRPr="00B425C4" w:rsidRDefault="00B425C4" w:rsidP="00B425C4"/>
    <w:p w14:paraId="257F64B1" w14:textId="77777777" w:rsidR="00B425C4" w:rsidRDefault="00B425C4" w:rsidP="00B425C4">
      <w:pPr>
        <w:pStyle w:val="Heading3"/>
      </w:pPr>
      <w:r>
        <w:br w:type="column"/>
      </w:r>
      <w:r>
        <w:lastRenderedPageBreak/>
        <w:t xml:space="preserve">PJM Proposal Submittal </w:t>
      </w:r>
    </w:p>
    <w:p w14:paraId="234691E6" w14:textId="2F38276D" w:rsidR="00B425C4" w:rsidRPr="00DB0ACE" w:rsidRDefault="00B425C4" w:rsidP="00B425C4">
      <w:pPr>
        <w:spacing w:after="150"/>
        <w:rPr>
          <w:rFonts w:cs="Arial"/>
          <w:color w:val="333333"/>
        </w:rPr>
      </w:pPr>
      <w:r w:rsidRPr="00372846">
        <w:t xml:space="preserve">The PJM </w:t>
      </w:r>
      <w:r w:rsidR="00740F27" w:rsidRPr="00372846">
        <w:t xml:space="preserve">Competitive Planner Tool is used for </w:t>
      </w:r>
      <w:r w:rsidRPr="00372846">
        <w:t>proposal</w:t>
      </w:r>
      <w:r w:rsidR="006A749B">
        <w:t>(s)</w:t>
      </w:r>
      <w:r w:rsidRPr="00372846">
        <w:t xml:space="preserve"> submittal </w:t>
      </w:r>
      <w:r w:rsidR="00740F27" w:rsidRPr="00372846">
        <w:t>and</w:t>
      </w:r>
      <w:r w:rsidRPr="00372846">
        <w:t xml:space="preserve"> captures project details, such as the criteria violations or system constraints that are being targeted by the </w:t>
      </w:r>
      <w:r w:rsidR="006A749B">
        <w:t>proposed solution</w:t>
      </w:r>
      <w:r w:rsidRPr="00372846">
        <w:t xml:space="preserve">, the overall and specific project descriptions and the details of cost commitment, if </w:t>
      </w:r>
      <w:r w:rsidR="00EA79A6">
        <w:t>included</w:t>
      </w:r>
      <w:r w:rsidRPr="00372846">
        <w:t xml:space="preserve">. The </w:t>
      </w:r>
      <w:r w:rsidR="00740F27" w:rsidRPr="00372846">
        <w:t xml:space="preserve">Competitive Planner Tool and user guide are </w:t>
      </w:r>
      <w:r w:rsidRPr="00372846">
        <w:t xml:space="preserve">available on the Competitive Planning Process page: </w:t>
      </w:r>
      <w:hyperlink r:id="rId11" w:history="1">
        <w:r>
          <w:rPr>
            <w:rStyle w:val="Hyperlink"/>
          </w:rPr>
          <w:t>https://www.pjm.com/planning/competitive-planning-process.aspx</w:t>
        </w:r>
      </w:hyperlink>
      <w:r>
        <w:t>.</w:t>
      </w:r>
    </w:p>
    <w:p w14:paraId="6557F5DA" w14:textId="3BA9BDFA" w:rsidR="00B425C4" w:rsidRPr="006724A8" w:rsidRDefault="00B425C4" w:rsidP="00B425C4">
      <w:r w:rsidRPr="009B4159">
        <w:t xml:space="preserve">All proposals will be made public and posted on pjm.com after the proposal window is closed. Mark all </w:t>
      </w:r>
      <w:r w:rsidR="00EA79A6">
        <w:t>CEII</w:t>
      </w:r>
      <w:r w:rsidRPr="009B4159">
        <w:t xml:space="preserve"> and business confidential information for redaction from this public posting. </w:t>
      </w:r>
      <w:r w:rsidRPr="006724A8">
        <w:t xml:space="preserve">Redact only </w:t>
      </w:r>
      <w:r w:rsidRPr="009B4159">
        <w:t xml:space="preserve">information which meets the criteria of </w:t>
      </w:r>
      <w:r w:rsidRPr="006724A8">
        <w:t xml:space="preserve">CEII </w:t>
      </w:r>
      <w:r w:rsidRPr="009B4159">
        <w:t>or</w:t>
      </w:r>
      <w:r w:rsidRPr="006724A8">
        <w:t xml:space="preserve"> business proprietary and confidential information. </w:t>
      </w:r>
    </w:p>
    <w:p w14:paraId="7A7F891A" w14:textId="77777777" w:rsidR="00B425C4" w:rsidRDefault="00B425C4" w:rsidP="00B425C4">
      <w:r w:rsidRPr="006038AB">
        <w:t xml:space="preserve">Redaction guidelines can be found in PJM Manual 14F, Section 6.2. Please note that this section provides guidance only. </w:t>
      </w:r>
      <w:r w:rsidRPr="009B4159">
        <w:t>PJM reserves the right to challenge proposed redaction of information in order to ensure the appropriate level of transparency.</w:t>
      </w:r>
    </w:p>
    <w:p w14:paraId="09BBB3A5" w14:textId="77777777" w:rsidR="00740F27" w:rsidRDefault="00740F27" w:rsidP="00740F27">
      <w:pPr>
        <w:pStyle w:val="Heading4"/>
      </w:pPr>
      <w:r>
        <w:t>Project Diagrams</w:t>
      </w:r>
    </w:p>
    <w:p w14:paraId="00E76489" w14:textId="3C09DD68" w:rsidR="005D452E" w:rsidRPr="005D452E" w:rsidRDefault="005D452E" w:rsidP="005D452E">
      <w:r w:rsidRPr="005D452E">
        <w:t xml:space="preserve">Provide project diagrams </w:t>
      </w:r>
      <w:r>
        <w:t xml:space="preserve">in the PJM Competitive Planner Tool </w:t>
      </w:r>
      <w:r w:rsidRPr="005D452E">
        <w:t>to detail how the proposed solution will modify existing infrastructure</w:t>
      </w:r>
      <w:r w:rsidR="009A366A">
        <w:t>,</w:t>
      </w:r>
      <w:r w:rsidR="009A366A" w:rsidRPr="005D452E">
        <w:t xml:space="preserve"> how</w:t>
      </w:r>
      <w:r w:rsidRPr="005D452E">
        <w:t xml:space="preserve"> new infrastructure will be configured and where new infrastructure will be sited. Project diagrams </w:t>
      </w:r>
      <w:r w:rsidR="00EA79A6">
        <w:t xml:space="preserve">should </w:t>
      </w:r>
      <w:r w:rsidRPr="005D452E">
        <w:t>include, but are not limited to</w:t>
      </w:r>
      <w:r w:rsidR="00EA79A6">
        <w:t>,</w:t>
      </w:r>
      <w:r w:rsidRPr="005D452E">
        <w:t xml:space="preserve"> the following</w:t>
      </w:r>
      <w:r w:rsidR="00EA79A6">
        <w:t xml:space="preserve"> detail</w:t>
      </w:r>
      <w:r w:rsidRPr="005D452E">
        <w:t>:</w:t>
      </w:r>
    </w:p>
    <w:p w14:paraId="480899F6" w14:textId="77777777" w:rsidR="005D452E" w:rsidRPr="00372846" w:rsidRDefault="005D452E" w:rsidP="005D452E">
      <w:pPr>
        <w:pStyle w:val="ListParagraph"/>
        <w:numPr>
          <w:ilvl w:val="0"/>
          <w:numId w:val="41"/>
        </w:numPr>
        <w:spacing w:after="60"/>
        <w:ind w:left="360"/>
        <w:rPr>
          <w:rFonts w:cs="Arial"/>
        </w:rPr>
      </w:pPr>
      <w:r w:rsidRPr="00372846">
        <w:rPr>
          <w:rFonts w:cs="Arial"/>
        </w:rPr>
        <w:t>Single line diagrams</w:t>
      </w:r>
    </w:p>
    <w:p w14:paraId="0D074312" w14:textId="77777777" w:rsidR="005D452E" w:rsidRPr="00372846" w:rsidRDefault="005D452E" w:rsidP="005D452E">
      <w:pPr>
        <w:pStyle w:val="ListParagraph"/>
        <w:numPr>
          <w:ilvl w:val="0"/>
          <w:numId w:val="41"/>
        </w:numPr>
        <w:spacing w:after="60"/>
        <w:ind w:left="360"/>
        <w:rPr>
          <w:rFonts w:cs="Arial"/>
        </w:rPr>
      </w:pPr>
      <w:r w:rsidRPr="00372846">
        <w:rPr>
          <w:rFonts w:cs="Arial"/>
        </w:rPr>
        <w:t>Substation general arrangement and station layout. If expanding the substation, identify the following:</w:t>
      </w:r>
    </w:p>
    <w:p w14:paraId="6AA4BA2A" w14:textId="77777777" w:rsidR="005D452E" w:rsidRPr="00372846" w:rsidRDefault="005D452E" w:rsidP="005D452E">
      <w:pPr>
        <w:pStyle w:val="ListParagraph"/>
        <w:numPr>
          <w:ilvl w:val="1"/>
          <w:numId w:val="41"/>
        </w:numPr>
        <w:spacing w:after="60"/>
        <w:ind w:left="720"/>
        <w:rPr>
          <w:rFonts w:cs="Arial"/>
        </w:rPr>
      </w:pPr>
      <w:r w:rsidRPr="00372846">
        <w:rPr>
          <w:rFonts w:cs="Arial"/>
        </w:rPr>
        <w:t>Area to be modified</w:t>
      </w:r>
    </w:p>
    <w:p w14:paraId="4C86D90A" w14:textId="77777777" w:rsidR="005D452E" w:rsidRPr="00372846" w:rsidRDefault="005D452E" w:rsidP="005D452E">
      <w:pPr>
        <w:pStyle w:val="ListParagraph"/>
        <w:numPr>
          <w:ilvl w:val="1"/>
          <w:numId w:val="41"/>
        </w:numPr>
        <w:spacing w:after="60"/>
        <w:ind w:left="720"/>
        <w:rPr>
          <w:rFonts w:cs="Arial"/>
        </w:rPr>
      </w:pPr>
      <w:r w:rsidRPr="00372846">
        <w:rPr>
          <w:rFonts w:cs="Arial"/>
        </w:rPr>
        <w:t>Land ownership or acquisition plan</w:t>
      </w:r>
    </w:p>
    <w:p w14:paraId="6C41312B" w14:textId="77777777" w:rsidR="005D452E" w:rsidRPr="00372846" w:rsidRDefault="005D452E" w:rsidP="005D452E">
      <w:pPr>
        <w:pStyle w:val="ListParagraph"/>
        <w:numPr>
          <w:ilvl w:val="0"/>
          <w:numId w:val="41"/>
        </w:numPr>
        <w:spacing w:after="60"/>
        <w:ind w:left="360"/>
        <w:rPr>
          <w:rFonts w:cs="Arial"/>
        </w:rPr>
      </w:pPr>
      <w:r w:rsidRPr="00372846">
        <w:rPr>
          <w:rFonts w:cs="Arial"/>
        </w:rPr>
        <w:t xml:space="preserve">Line routing diagram:  </w:t>
      </w:r>
    </w:p>
    <w:p w14:paraId="1C0824FA" w14:textId="77777777" w:rsidR="005D452E" w:rsidRPr="00372846" w:rsidRDefault="005D452E" w:rsidP="005D452E">
      <w:pPr>
        <w:pStyle w:val="ListParagraph"/>
        <w:numPr>
          <w:ilvl w:val="1"/>
          <w:numId w:val="41"/>
        </w:numPr>
        <w:spacing w:after="60"/>
        <w:ind w:left="720"/>
        <w:rPr>
          <w:rFonts w:cs="Arial"/>
        </w:rPr>
      </w:pPr>
      <w:r w:rsidRPr="00372846">
        <w:rPr>
          <w:rFonts w:cs="Arial"/>
        </w:rPr>
        <w:t>Identify proposed route of new or upgraded transmission lines</w:t>
      </w:r>
    </w:p>
    <w:p w14:paraId="7F7F4317" w14:textId="77777777" w:rsidR="005D452E" w:rsidRPr="00372846" w:rsidRDefault="005D452E" w:rsidP="005D452E">
      <w:pPr>
        <w:pStyle w:val="ListParagraph"/>
        <w:numPr>
          <w:ilvl w:val="1"/>
          <w:numId w:val="41"/>
        </w:numPr>
        <w:spacing w:after="60"/>
        <w:ind w:left="720"/>
        <w:rPr>
          <w:rFonts w:cs="Arial"/>
        </w:rPr>
      </w:pPr>
      <w:r w:rsidRPr="00372846">
        <w:rPr>
          <w:rFonts w:cs="Arial"/>
        </w:rPr>
        <w:t>Clearly identify where  acquisition of additional right-of-way is required</w:t>
      </w:r>
    </w:p>
    <w:p w14:paraId="503DB301" w14:textId="77777777" w:rsidR="005D452E" w:rsidRPr="00372846" w:rsidRDefault="005D452E" w:rsidP="005D452E">
      <w:pPr>
        <w:pStyle w:val="ListParagraph"/>
        <w:numPr>
          <w:ilvl w:val="0"/>
          <w:numId w:val="41"/>
        </w:numPr>
        <w:spacing w:after="60"/>
        <w:ind w:left="360"/>
        <w:rPr>
          <w:rFonts w:cs="Arial"/>
        </w:rPr>
      </w:pPr>
      <w:r w:rsidRPr="00372846">
        <w:rPr>
          <w:rFonts w:cs="Arial"/>
        </w:rPr>
        <w:t>Detailed project schedule. Include, at minimum, the following major work activities:</w:t>
      </w:r>
    </w:p>
    <w:p w14:paraId="6A090BB2" w14:textId="77777777" w:rsidR="005D452E" w:rsidRPr="00372846" w:rsidRDefault="005D452E" w:rsidP="005D452E">
      <w:pPr>
        <w:pStyle w:val="ListParagraph"/>
        <w:numPr>
          <w:ilvl w:val="1"/>
          <w:numId w:val="41"/>
        </w:numPr>
        <w:spacing w:after="60"/>
        <w:ind w:left="720"/>
        <w:rPr>
          <w:rFonts w:cs="Arial"/>
        </w:rPr>
      </w:pPr>
      <w:r w:rsidRPr="00372846">
        <w:rPr>
          <w:rFonts w:cs="Arial"/>
        </w:rPr>
        <w:t>Engineering and Design</w:t>
      </w:r>
    </w:p>
    <w:p w14:paraId="78129FCD" w14:textId="77777777" w:rsidR="005D452E" w:rsidRPr="00372846" w:rsidRDefault="005D452E" w:rsidP="005D452E">
      <w:pPr>
        <w:pStyle w:val="ListParagraph"/>
        <w:numPr>
          <w:ilvl w:val="1"/>
          <w:numId w:val="41"/>
        </w:numPr>
        <w:spacing w:after="60"/>
        <w:ind w:left="720"/>
        <w:rPr>
          <w:rFonts w:cs="Arial"/>
        </w:rPr>
      </w:pPr>
      <w:r w:rsidRPr="00372846">
        <w:rPr>
          <w:rFonts w:cs="Arial"/>
        </w:rPr>
        <w:t>Siting and Permitting</w:t>
      </w:r>
    </w:p>
    <w:p w14:paraId="7D896A23" w14:textId="77777777" w:rsidR="005D452E" w:rsidRPr="00372846" w:rsidRDefault="005D452E" w:rsidP="005D452E">
      <w:pPr>
        <w:pStyle w:val="ListParagraph"/>
        <w:numPr>
          <w:ilvl w:val="1"/>
          <w:numId w:val="41"/>
        </w:numPr>
        <w:spacing w:after="60"/>
        <w:ind w:left="720"/>
        <w:rPr>
          <w:rFonts w:cs="Arial"/>
        </w:rPr>
      </w:pPr>
      <w:r w:rsidRPr="00372846">
        <w:rPr>
          <w:rFonts w:cs="Arial"/>
        </w:rPr>
        <w:t>ROW and Land acquisition</w:t>
      </w:r>
    </w:p>
    <w:p w14:paraId="1BB9CBDC" w14:textId="77777777" w:rsidR="005D452E" w:rsidRPr="00372846" w:rsidRDefault="005D452E" w:rsidP="005D452E">
      <w:pPr>
        <w:pStyle w:val="ListParagraph"/>
        <w:numPr>
          <w:ilvl w:val="1"/>
          <w:numId w:val="41"/>
        </w:numPr>
        <w:spacing w:after="60"/>
        <w:ind w:left="720"/>
        <w:rPr>
          <w:rFonts w:cs="Arial"/>
        </w:rPr>
      </w:pPr>
      <w:r w:rsidRPr="00372846">
        <w:rPr>
          <w:rFonts w:cs="Arial"/>
        </w:rPr>
        <w:t>Material procurement</w:t>
      </w:r>
    </w:p>
    <w:p w14:paraId="41CE763D" w14:textId="77777777" w:rsidR="005D452E" w:rsidRPr="00372846" w:rsidRDefault="005D452E" w:rsidP="005D452E">
      <w:pPr>
        <w:pStyle w:val="ListParagraph"/>
        <w:numPr>
          <w:ilvl w:val="1"/>
          <w:numId w:val="41"/>
        </w:numPr>
        <w:spacing w:after="60"/>
        <w:ind w:left="720"/>
        <w:rPr>
          <w:rFonts w:cs="Arial"/>
        </w:rPr>
      </w:pPr>
      <w:r w:rsidRPr="00372846">
        <w:rPr>
          <w:rFonts w:cs="Arial"/>
        </w:rPr>
        <w:t>Construction</w:t>
      </w:r>
    </w:p>
    <w:p w14:paraId="289AC84B" w14:textId="77777777" w:rsidR="005D452E" w:rsidRPr="00372846" w:rsidRDefault="005D452E" w:rsidP="005D452E">
      <w:pPr>
        <w:pStyle w:val="ListParagraph"/>
        <w:numPr>
          <w:ilvl w:val="1"/>
          <w:numId w:val="41"/>
        </w:numPr>
        <w:spacing w:after="60"/>
        <w:ind w:left="720"/>
        <w:rPr>
          <w:rFonts w:cs="Arial"/>
        </w:rPr>
      </w:pPr>
      <w:r w:rsidRPr="00372846">
        <w:rPr>
          <w:rFonts w:cs="Arial"/>
        </w:rPr>
        <w:t>Testing/Commissioning</w:t>
      </w:r>
    </w:p>
    <w:p w14:paraId="5502BFAF" w14:textId="77777777" w:rsidR="005D452E" w:rsidRDefault="00EB0AB2" w:rsidP="00EB0AB2">
      <w:pPr>
        <w:pStyle w:val="Heading4"/>
        <w:rPr>
          <w:rStyle w:val="Heading3Char"/>
          <w:rFonts w:eastAsiaTheme="minorHAnsi" w:cstheme="minorBidi"/>
          <w:b/>
          <w:bCs w:val="0"/>
          <w:i w:val="0"/>
          <w:color w:val="auto"/>
          <w:sz w:val="22"/>
          <w:szCs w:val="22"/>
        </w:rPr>
      </w:pPr>
      <w:r w:rsidRPr="00EB0AB2">
        <w:rPr>
          <w:rStyle w:val="Heading3Char"/>
          <w:rFonts w:eastAsiaTheme="minorHAnsi" w:cstheme="minorBidi"/>
          <w:b/>
          <w:bCs w:val="0"/>
          <w:i w:val="0"/>
          <w:color w:val="auto"/>
          <w:sz w:val="22"/>
          <w:szCs w:val="22"/>
        </w:rPr>
        <w:t>Company Evaluation and Operations and Maintenance Information</w:t>
      </w:r>
    </w:p>
    <w:p w14:paraId="65807FA1" w14:textId="0D647EC2" w:rsidR="00204AB5" w:rsidRDefault="00204AB5" w:rsidP="00204AB5">
      <w:r w:rsidRPr="00204AB5">
        <w:t xml:space="preserve">For proposers seeking Designated Entity status, provide additional information which will aid PJM in understanding how the proposed solution will be developed, constructed, operated and maintained. Include this </w:t>
      </w:r>
      <w:r w:rsidR="007C3F81">
        <w:t>information in the PJM Competitive Planner Tool.</w:t>
      </w:r>
    </w:p>
    <w:p w14:paraId="79B3EC30" w14:textId="77777777" w:rsidR="00EA79A6" w:rsidRPr="00EA79A6" w:rsidRDefault="00EA79A6" w:rsidP="00EA79A6">
      <w:r w:rsidRPr="00EA79A6">
        <w:t>Relevant PJM Operating Agreement, Schedule 6, section 1.5.8(f).</w:t>
      </w:r>
    </w:p>
    <w:p w14:paraId="635F82CF" w14:textId="0678D418" w:rsidR="00EA79A6" w:rsidRPr="00204AB5" w:rsidRDefault="00EA79A6" w:rsidP="00EA79A6">
      <w:r w:rsidRPr="009A366A">
        <w:rPr>
          <w:bCs/>
        </w:rPr>
        <w:t>Entity-Specific Criteria Considered in Determining the Designated Entity for a Project</w:t>
      </w:r>
      <w:r w:rsidRPr="00EA79A6">
        <w:t xml:space="preserve">.  In determining whether the entity proposing a Short-term Project, Long-lead Project or Economic-based Enhancement or Expansion recommended for inclusion in the plan shall be the Designated Entity, the Office of the Interconnection shall consider:  (i) whether in its proposal, the entity indicated its intent to be the Designated Entity; (ii) whether the entity is </w:t>
      </w:r>
      <w:r w:rsidRPr="00EA79A6">
        <w:lastRenderedPageBreak/>
        <w:t>pre-qualified to be a Designated Entity pursuant to Operating Agreement, Schedule 6, section 1.5.8(a); (iii) information provided either in the proposing entity’s submission  pursuant to the Operating Agreement, Schedule 6, section 1.5.8(a) or 1.5.8(c)(2) relative to the specific proposed project that demonstrates:  (1) the technical and engineering experience of the entity or its affiliate, partner, or parent company, including its previous record regarding construction, maintenance, and operation of transmission facilities relative to the project proposed; (2) ability of the entity or its affiliate, partner, or parent company to construct, maintain, and operate transmission facilities, as proposed, (3) capability of the entity to adhere to standardized construction, maintenance, and operating practices, including the capability for emergency response and restoration of damaged equipment; (4) experience of the entity in acquiring rights of way; (5) evidence of the ability of the entity, its affiliate, partner, or parent company to secure a financial commitment from an approved financial institution(s) agreeing to finance the construction, operation, and maintenance of the project, if it is accepted into the recommended plan; and (iv) any other factors that may be relevant to the proposed project, including but not limited to whether the proposal includes the entity’s previously designated project(s) included in the plan. </w:t>
      </w:r>
    </w:p>
    <w:p w14:paraId="0DAD2247" w14:textId="77777777" w:rsidR="00EB0AB2" w:rsidRDefault="00204AB5" w:rsidP="00204AB5">
      <w:pPr>
        <w:pStyle w:val="Heading4"/>
      </w:pPr>
      <w:r>
        <w:t>Transmittal of Proposals</w:t>
      </w:r>
    </w:p>
    <w:p w14:paraId="4608A8A7" w14:textId="77777777" w:rsidR="00204AB5" w:rsidRDefault="00204AB5" w:rsidP="00204AB5">
      <w:r>
        <w:t>Proposal submissions along with all files required for submission will be done with the PJM Competitive Planner Tool for each submitted proposal.</w:t>
      </w:r>
    </w:p>
    <w:p w14:paraId="553AE49C" w14:textId="77777777" w:rsidR="00204AB5" w:rsidRDefault="00204AB5" w:rsidP="00204AB5">
      <w:pPr>
        <w:pStyle w:val="Heading3"/>
      </w:pPr>
      <w:r>
        <w:br w:type="column"/>
      </w:r>
      <w:r>
        <w:lastRenderedPageBreak/>
        <w:t>Proposal Fees</w:t>
      </w:r>
    </w:p>
    <w:p w14:paraId="4F611B9F" w14:textId="0C3B645D" w:rsidR="00204AB5" w:rsidRDefault="00204AB5" w:rsidP="00204AB5">
      <w:r w:rsidRPr="008E26AE">
        <w:rPr>
          <w:noProof/>
        </w:rPr>
        <mc:AlternateContent>
          <mc:Choice Requires="wps">
            <w:drawing>
              <wp:anchor distT="0" distB="0" distL="114300" distR="114300" simplePos="0" relativeHeight="251659264" behindDoc="0" locked="0" layoutInCell="1" allowOverlap="1" wp14:anchorId="4ECDD867" wp14:editId="49F3D1BE">
                <wp:simplePos x="0" y="0"/>
                <wp:positionH relativeFrom="page">
                  <wp:posOffset>6908800</wp:posOffset>
                </wp:positionH>
                <wp:positionV relativeFrom="paragraph">
                  <wp:posOffset>-15240</wp:posOffset>
                </wp:positionV>
                <wp:extent cx="0" cy="0"/>
                <wp:effectExtent l="3175" t="381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10291" id="Rectangle 1" o:spid="_x0000_s1026" style="position:absolute;margin-left:544pt;margin-top:-1.2pt;width:0;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" filled="f" stroked="f">
                <w10:wrap anchorx="page"/>
              </v:rect>
            </w:pict>
          </mc:Fallback>
        </mc:AlternateContent>
      </w:r>
      <w:r w:rsidRPr="008E26AE">
        <w:t xml:space="preserve">All proposals, upgrade and greenfield solutions, with the exception of solutions </w:t>
      </w:r>
      <w:r w:rsidR="0004355D">
        <w:t xml:space="preserve">submitted </w:t>
      </w:r>
      <w:r w:rsidRPr="008E26AE">
        <w:t xml:space="preserve">with an estimated cost </w:t>
      </w:r>
      <w:r w:rsidR="0004355D">
        <w:t>of</w:t>
      </w:r>
      <w:r w:rsidRPr="008E26AE">
        <w:t xml:space="preserve"> $5M</w:t>
      </w:r>
      <w:r w:rsidR="0004355D">
        <w:t xml:space="preserve"> or less</w:t>
      </w:r>
      <w:r w:rsidRPr="008E26AE">
        <w:t>, su</w:t>
      </w:r>
      <w:r>
        <w:t>bmitted for consideration in the 2020</w:t>
      </w:r>
      <w:r w:rsidRPr="008E26AE">
        <w:t xml:space="preserve"> RTEP Proposal Window </w:t>
      </w:r>
      <w:r>
        <w:t xml:space="preserve">1 </w:t>
      </w:r>
      <w:r w:rsidRPr="008E26AE">
        <w:t>are subject to an initial $5,000 deposit</w:t>
      </w:r>
      <w:r w:rsidR="00F73082">
        <w:t xml:space="preserve"> per the PJM Operating Agreement 1.5.8(c).</w:t>
      </w:r>
      <w:r w:rsidRPr="008E26AE">
        <w:t xml:space="preserve"> </w:t>
      </w:r>
    </w:p>
    <w:p w14:paraId="3C4CB8BF" w14:textId="72167300" w:rsidR="00E80352" w:rsidRDefault="00E80352" w:rsidP="00204AB5">
      <w:pPr>
        <w:spacing w:line="240" w:lineRule="auto"/>
      </w:pPr>
      <w:r>
        <w:t>Relevant PJM Operating Agreement language in Section 1.5.8(</w:t>
      </w:r>
      <w:r w:rsidR="0009526B">
        <w:t>c</w:t>
      </w:r>
      <w:r>
        <w:t>):</w:t>
      </w:r>
    </w:p>
    <w:p w14:paraId="3FF03142" w14:textId="443721F1" w:rsidR="00E80352" w:rsidRPr="006038AB" w:rsidRDefault="00E80352" w:rsidP="006038AB">
      <w:pPr>
        <w:ind w:left="720"/>
        <w:rPr>
          <w:i/>
        </w:rPr>
      </w:pPr>
      <w:r w:rsidRPr="006038AB">
        <w:rPr>
          <w:i/>
        </w:rPr>
        <w:t>(c)(1)</w:t>
      </w:r>
      <w:r w:rsidRPr="006038AB">
        <w:rPr>
          <w:i/>
        </w:rPr>
        <w:tab/>
        <w:t>All proposals submitted in the proposal windows must contain:  (i) the name and address of the proposing entity; (ii) a statement whether the entity intends to be the Designated Entity for the proposed project; (iii) the location of proposed project, including source and sink, if applicable; (iv) relevant engineering studies, and other relevant information as described in the PJM Manuals pertaining to the proposed project; (v) a proposed initial construction schedule including projected dates on which needed permits are required to be obtained in order to meet the required in-service date; (vi) cost estimates and analyses that provide sufficient detail for the Office of Interconnection to review and analyze the proposed cost of the project; and (vii) with the exception of project proposals submitted with cost estimates of $5 million or less, a $5,000 non-refundable deposit must be included with each project proposal submitted by a proposing entity that indicates an intention to be the Designated Entity.</w:t>
      </w:r>
    </w:p>
    <w:p w14:paraId="7C9E7F6C" w14:textId="77777777" w:rsidR="00E80352" w:rsidRPr="006038AB" w:rsidRDefault="00E80352" w:rsidP="00E80352">
      <w:pPr>
        <w:rPr>
          <w:i/>
        </w:rPr>
      </w:pPr>
    </w:p>
    <w:p w14:paraId="678B5941" w14:textId="337A1031" w:rsidR="00E80352" w:rsidRPr="006038AB" w:rsidRDefault="00E80352" w:rsidP="006038AB">
      <w:pPr>
        <w:ind w:left="720" w:firstLine="720"/>
        <w:rPr>
          <w:i/>
        </w:rPr>
      </w:pPr>
      <w:r w:rsidRPr="006038AB">
        <w:rPr>
          <w:i/>
        </w:rPr>
        <w:t xml:space="preserve">(c)(1)(i)  In addition, any proposing entity indicating its intention to be the Designated Entity will be responsible for and must pay all actual costs incurred by the Transmission Provider to evaluate the submitted project proposal.  </w:t>
      </w:r>
      <w:r w:rsidRPr="006038AB">
        <w:rPr>
          <w:i/>
          <w:u w:val="single"/>
        </w:rPr>
        <w:t>To the extent the Transmission Provider incurs costs to evaluate multiple submitted project proposals where such costs are not severable by individual project proposal, the Transmission Provider shall invoice equal shares of the non-severable costs among the project proposals that cause such non-severable costs to be incurred.  Notwithstanding this method of invoicing non-severable costs, non-severable costs will be jointly and severally owed by the proposing entities that cause such costs to be incurred.</w:t>
      </w:r>
    </w:p>
    <w:p w14:paraId="67EBF8BD" w14:textId="77777777" w:rsidR="00E80352" w:rsidRPr="006038AB" w:rsidRDefault="00E80352" w:rsidP="00E80352">
      <w:pPr>
        <w:rPr>
          <w:i/>
        </w:rPr>
      </w:pPr>
    </w:p>
    <w:p w14:paraId="62B25A9A" w14:textId="772CBBD5" w:rsidR="00E80352" w:rsidRPr="006038AB" w:rsidRDefault="00E80352" w:rsidP="006038AB">
      <w:pPr>
        <w:ind w:left="720" w:firstLine="720"/>
        <w:rPr>
          <w:i/>
        </w:rPr>
      </w:pPr>
      <w:r w:rsidRPr="006038AB">
        <w:rPr>
          <w:i/>
        </w:rPr>
        <w:t xml:space="preserve">(c)(1)(ii)  All non-refundable deposits will be credited towards the actual costs incurred by the Transmission Provider as a result of the evaluation of a submitted project proposal.  </w:t>
      </w:r>
    </w:p>
    <w:p w14:paraId="6F4AAE05" w14:textId="77777777" w:rsidR="00E80352" w:rsidRPr="006038AB" w:rsidRDefault="00E80352" w:rsidP="00E80352">
      <w:pPr>
        <w:rPr>
          <w:i/>
        </w:rPr>
      </w:pPr>
    </w:p>
    <w:p w14:paraId="1F02DB1F" w14:textId="2D4E4629" w:rsidR="00E80352" w:rsidRPr="006038AB" w:rsidRDefault="00E80352" w:rsidP="006038AB">
      <w:pPr>
        <w:ind w:left="720" w:firstLine="720"/>
        <w:rPr>
          <w:i/>
        </w:rPr>
      </w:pPr>
      <w:r w:rsidRPr="006038AB">
        <w:rPr>
          <w:i/>
        </w:rPr>
        <w:t xml:space="preserve">(c)(1)(iii)  Following the close of a proposal window but before the Transmission Provider incurs any third-party consultant work costs to evaluate a submitted project proposal, the Transmission Provider will issue to the proposing entity an initial invoice seeking payment of estimated costs to evaluate each submitted project proposal.  The estimated costs will be determined by considering the:  potential cost of consultant work, historical estimates for project proposals of similar scope, complexity and nature of the need, and/or technology and nature of the project proposal. The Transmission Provider may issue additional invoices to the proposing entity prior to the completion of the evaluation activities associated with a project proposal if the Transmission Provider receives updated actual cost information and/or upon consideration of the factors specified in this section.  </w:t>
      </w:r>
    </w:p>
    <w:p w14:paraId="4B9CFDEA" w14:textId="77777777" w:rsidR="00E80352" w:rsidRPr="006038AB" w:rsidRDefault="00E80352" w:rsidP="00E80352">
      <w:pPr>
        <w:rPr>
          <w:i/>
        </w:rPr>
      </w:pPr>
    </w:p>
    <w:p w14:paraId="60C5E90D" w14:textId="00E06AE4" w:rsidR="00E80352" w:rsidRPr="006038AB" w:rsidRDefault="00E80352" w:rsidP="006038AB">
      <w:pPr>
        <w:ind w:left="720" w:firstLine="720"/>
        <w:rPr>
          <w:i/>
        </w:rPr>
      </w:pPr>
      <w:r w:rsidRPr="006038AB">
        <w:rPr>
          <w:i/>
        </w:rPr>
        <w:lastRenderedPageBreak/>
        <w:t>(c)(1)(iv)  At the completion of the evaluation activities associated with a project proposal, the Transmission Provider will reconcile the actual costs with monies paid and, to the extent necessary, issue either a final invoice or refund.</w:t>
      </w:r>
    </w:p>
    <w:p w14:paraId="238A78E8" w14:textId="77777777" w:rsidR="00E80352" w:rsidRPr="006038AB" w:rsidRDefault="00E80352" w:rsidP="00E80352">
      <w:pPr>
        <w:rPr>
          <w:i/>
        </w:rPr>
      </w:pPr>
    </w:p>
    <w:p w14:paraId="124D2650" w14:textId="526BB9BD" w:rsidR="00E80352" w:rsidRPr="006038AB" w:rsidRDefault="00E80352" w:rsidP="006038AB">
      <w:pPr>
        <w:ind w:left="720" w:firstLine="720"/>
        <w:rPr>
          <w:i/>
        </w:rPr>
      </w:pPr>
      <w:r w:rsidRPr="006038AB">
        <w:rPr>
          <w:i/>
        </w:rPr>
        <w:t>(c)(1)(v)  The proposing party must pay any invoiced costs within fifteen (15) calendar days of the Transmission Provider sending the invoice to the proposing entity or its agent.  For good cause shown, this fifteen (15) calendar day time period may be extended by the Transmission Provider.  If the proposing entity fails to pay any invoice within the time period specified and/or extended by the Transmission Provider in accordance with this section, the proposing entity’s pre-qualification status may be suspended and the proposing entity will be ineligible to be a Designated Entity for any projects that do not yet have an executed Designated Entity Agreement.  Such a suspension and/or ineligibility will remain in place until the proposing entity pays in full all outstanding monies owed to the Transmission Provider as a result of the evaluation of the proposing entity’s project proposal(s).</w:t>
      </w:r>
    </w:p>
    <w:p w14:paraId="24C6303D" w14:textId="62D72804" w:rsidR="00E80352" w:rsidRPr="008E26AE" w:rsidRDefault="00E80352" w:rsidP="00204AB5">
      <w:pPr>
        <w:spacing w:line="240" w:lineRule="auto"/>
      </w:pPr>
    </w:p>
    <w:p w14:paraId="118CAFA5" w14:textId="2A32C109" w:rsidR="00204AB5" w:rsidRDefault="00204AB5" w:rsidP="00204AB5">
      <w:pPr>
        <w:spacing w:before="200" w:after="200"/>
      </w:pPr>
      <w:r>
        <w:t xml:space="preserve">The </w:t>
      </w:r>
      <w:r w:rsidR="0004355D">
        <w:t>non-refundable deposit</w:t>
      </w:r>
      <w:r>
        <w:t xml:space="preserve"> is due at the time of submission. Pay the </w:t>
      </w:r>
      <w:r w:rsidR="0004355D">
        <w:t>non-refundable deposit</w:t>
      </w:r>
      <w:r>
        <w:t xml:space="preserve"> by wire transfer to PJM Interconnection at: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600"/>
      </w:tblGrid>
      <w:tr w:rsidR="00204AB5" w14:paraId="59563E11" w14:textId="77777777" w:rsidTr="00CB6DA1">
        <w:tc>
          <w:tcPr>
            <w:tcW w:w="2700" w:type="dxa"/>
            <w:shd w:val="clear" w:color="auto" w:fill="auto"/>
          </w:tcPr>
          <w:p w14:paraId="5D3B1638" w14:textId="77777777" w:rsidR="00204AB5" w:rsidRPr="00372846" w:rsidRDefault="00204AB5" w:rsidP="00CB6DA1">
            <w:pPr>
              <w:spacing w:before="60" w:after="60"/>
            </w:pPr>
            <w:r w:rsidRPr="00372846">
              <w:t>Wire transfer funds to:</w:t>
            </w:r>
          </w:p>
        </w:tc>
        <w:tc>
          <w:tcPr>
            <w:tcW w:w="3600" w:type="dxa"/>
            <w:shd w:val="clear" w:color="auto" w:fill="auto"/>
          </w:tcPr>
          <w:p w14:paraId="3ED054E9" w14:textId="77777777" w:rsidR="00204AB5" w:rsidRPr="00372846" w:rsidRDefault="00204AB5" w:rsidP="00CB6DA1">
            <w:pPr>
              <w:spacing w:before="60" w:after="60"/>
            </w:pPr>
            <w:r w:rsidRPr="00372846">
              <w:t>PJM Interconnection, LLC</w:t>
            </w:r>
          </w:p>
        </w:tc>
      </w:tr>
      <w:tr w:rsidR="00204AB5" w14:paraId="4141F9D6" w14:textId="77777777" w:rsidTr="00CB6DA1">
        <w:tc>
          <w:tcPr>
            <w:tcW w:w="2700" w:type="dxa"/>
            <w:shd w:val="clear" w:color="auto" w:fill="auto"/>
          </w:tcPr>
          <w:p w14:paraId="5C9800B2" w14:textId="77777777" w:rsidR="00204AB5" w:rsidRPr="00372846" w:rsidRDefault="00204AB5" w:rsidP="00CB6DA1">
            <w:pPr>
              <w:spacing w:before="60" w:after="60"/>
            </w:pPr>
            <w:r w:rsidRPr="00372846">
              <w:t>Bank Name:</w:t>
            </w:r>
          </w:p>
        </w:tc>
        <w:tc>
          <w:tcPr>
            <w:tcW w:w="3600" w:type="dxa"/>
            <w:shd w:val="clear" w:color="auto" w:fill="auto"/>
          </w:tcPr>
          <w:p w14:paraId="4E5F836E" w14:textId="77777777" w:rsidR="00204AB5" w:rsidRPr="00372846" w:rsidRDefault="00204AB5" w:rsidP="00CB6DA1">
            <w:pPr>
              <w:spacing w:before="60" w:after="60"/>
            </w:pPr>
            <w:r w:rsidRPr="00372846">
              <w:t>PNC Bank, N.A. New Jersey</w:t>
            </w:r>
          </w:p>
        </w:tc>
      </w:tr>
      <w:tr w:rsidR="00204AB5" w14:paraId="244C86E3" w14:textId="77777777" w:rsidTr="00CB6DA1">
        <w:tc>
          <w:tcPr>
            <w:tcW w:w="2700" w:type="dxa"/>
            <w:shd w:val="clear" w:color="auto" w:fill="auto"/>
          </w:tcPr>
          <w:p w14:paraId="1B1A6FA5" w14:textId="77777777" w:rsidR="00204AB5" w:rsidRPr="00372846" w:rsidRDefault="00204AB5" w:rsidP="00CB6DA1">
            <w:pPr>
              <w:spacing w:before="60" w:after="60"/>
            </w:pPr>
            <w:r w:rsidRPr="00372846">
              <w:t>ABA Number:</w:t>
            </w:r>
          </w:p>
        </w:tc>
        <w:tc>
          <w:tcPr>
            <w:tcW w:w="3600" w:type="dxa"/>
            <w:shd w:val="clear" w:color="auto" w:fill="auto"/>
          </w:tcPr>
          <w:p w14:paraId="6039CBCE" w14:textId="77777777" w:rsidR="00204AB5" w:rsidRPr="00372846" w:rsidRDefault="00204AB5" w:rsidP="00CB6DA1">
            <w:pPr>
              <w:spacing w:before="60" w:after="60"/>
            </w:pPr>
            <w:r w:rsidRPr="00372846">
              <w:t>031207607 (Fed Wire and ACH)</w:t>
            </w:r>
          </w:p>
        </w:tc>
      </w:tr>
      <w:tr w:rsidR="00204AB5" w14:paraId="26455324" w14:textId="77777777" w:rsidTr="00CB6DA1">
        <w:tc>
          <w:tcPr>
            <w:tcW w:w="2700" w:type="dxa"/>
            <w:shd w:val="clear" w:color="auto" w:fill="auto"/>
          </w:tcPr>
          <w:p w14:paraId="26DF7F45" w14:textId="77777777" w:rsidR="00204AB5" w:rsidRPr="00372846" w:rsidRDefault="00204AB5" w:rsidP="00CB6DA1">
            <w:pPr>
              <w:spacing w:before="60" w:after="60"/>
            </w:pPr>
            <w:r w:rsidRPr="00372846">
              <w:t>Account Number:</w:t>
            </w:r>
          </w:p>
        </w:tc>
        <w:tc>
          <w:tcPr>
            <w:tcW w:w="3600" w:type="dxa"/>
            <w:shd w:val="clear" w:color="auto" w:fill="auto"/>
          </w:tcPr>
          <w:p w14:paraId="67223482" w14:textId="5B2A4554" w:rsidR="00204AB5" w:rsidRPr="00372846" w:rsidRDefault="00256EA4" w:rsidP="00CB6DA1">
            <w:pPr>
              <w:spacing w:before="60" w:after="60"/>
            </w:pPr>
            <w:r w:rsidRPr="00170C1D">
              <w:t xml:space="preserve">80-1358-9826    </w:t>
            </w:r>
            <w:bookmarkStart w:id="0" w:name="_GoBack"/>
            <w:bookmarkEnd w:id="0"/>
          </w:p>
        </w:tc>
      </w:tr>
      <w:tr w:rsidR="00204AB5" w14:paraId="7ADCA77E" w14:textId="77777777" w:rsidTr="00CB6DA1">
        <w:tc>
          <w:tcPr>
            <w:tcW w:w="2700" w:type="dxa"/>
            <w:shd w:val="clear" w:color="auto" w:fill="auto"/>
          </w:tcPr>
          <w:p w14:paraId="4C9365D7" w14:textId="77777777" w:rsidR="00204AB5" w:rsidRPr="00372846" w:rsidRDefault="00204AB5" w:rsidP="00CB6DA1">
            <w:pPr>
              <w:spacing w:before="60" w:after="60"/>
            </w:pPr>
            <w:r w:rsidRPr="00372846">
              <w:t>Provide Reference*:</w:t>
            </w:r>
          </w:p>
        </w:tc>
        <w:tc>
          <w:tcPr>
            <w:tcW w:w="3600" w:type="dxa"/>
            <w:shd w:val="clear" w:color="auto" w:fill="auto"/>
          </w:tcPr>
          <w:p w14:paraId="4DB6DA2C" w14:textId="77777777" w:rsidR="00204AB5" w:rsidRPr="00372846" w:rsidRDefault="00204AB5" w:rsidP="00CB6DA1">
            <w:pPr>
              <w:spacing w:before="60" w:after="60"/>
            </w:pPr>
            <w:r w:rsidRPr="00372846">
              <w:t>Order 1000</w:t>
            </w:r>
          </w:p>
        </w:tc>
      </w:tr>
    </w:tbl>
    <w:p w14:paraId="13520ECD" w14:textId="77777777" w:rsidR="008A59FD" w:rsidRPr="008A59FD" w:rsidRDefault="008A59FD" w:rsidP="008A59FD">
      <w:pPr>
        <w:spacing w:after="160" w:line="259" w:lineRule="auto"/>
      </w:pPr>
      <w:r w:rsidRPr="008A59FD">
        <w:t>To ensure the non-refundable deposit is properly accounted for, include a reference to “Order 1000 – Competitive submittal PJM Id ###” in the subject, notes or addenda field of the wire transfer form.  Please note that the PJM ID ### will be displayed on the confirmation email you receive after submitting the proposal and is also identified on the competitive planner tool once a competitive proposal is initially saved.   </w:t>
      </w:r>
    </w:p>
    <w:p w14:paraId="4E0E9A73" w14:textId="77777777" w:rsidR="008A59FD" w:rsidRPr="008A59FD" w:rsidRDefault="008A59FD" w:rsidP="008A59FD">
      <w:pPr>
        <w:spacing w:after="160" w:line="259" w:lineRule="auto"/>
      </w:pPr>
      <w:r w:rsidRPr="008A59FD">
        <w:t>The proposer also needs to provide the following information to PJM:   </w:t>
      </w:r>
    </w:p>
    <w:p w14:paraId="21480EA9" w14:textId="77777777" w:rsidR="008A59FD" w:rsidRPr="008A59FD" w:rsidRDefault="008A59FD" w:rsidP="008A59FD">
      <w:pPr>
        <w:spacing w:after="160" w:line="259" w:lineRule="auto"/>
      </w:pPr>
      <w:r w:rsidRPr="008A59FD">
        <w:t>Company Info, Primary contact name, Billing email &amp; Tax ID#.</w:t>
      </w:r>
    </w:p>
    <w:p w14:paraId="1DBC1AC4" w14:textId="77777777" w:rsidR="00F5042A" w:rsidRDefault="00F5042A" w:rsidP="00F5042A">
      <w:r>
        <w:t>The PJM Proposal ID can be located on the Existing Proposal screen in the PJM Competitive Planner Tool</w:t>
      </w:r>
    </w:p>
    <w:p w14:paraId="733C6F3B" w14:textId="162ECDE6" w:rsidR="00F5042A" w:rsidRDefault="00F5042A" w:rsidP="0004355D">
      <w:r w:rsidRPr="00FD76E2">
        <w:rPr>
          <w:noProof/>
        </w:rPr>
        <w:drawing>
          <wp:inline distT="0" distB="0" distL="0" distR="0" wp14:anchorId="1C9DB2DE" wp14:editId="196419A1">
            <wp:extent cx="6379210" cy="1666875"/>
            <wp:effectExtent l="0" t="0" r="254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BEBA8EAE-BF5A-486C-A8C5-ECC9F3942E4B}">
                          <a14:imgProps xmlns:a14="http://schemas.microsoft.com/office/drawing/2010/main">
                            <a14:imgLayer r:embed="rId13">
                              <a14:imgEffect>
                                <a14:sharpenSoften amount="60000"/>
                              </a14:imgEffect>
                              <a14:imgEffect>
                                <a14:brightnessContrast bright="19000" contrast="-14000"/>
                              </a14:imgEffect>
                            </a14:imgLayer>
                          </a14:imgProps>
                        </a:ext>
                      </a:extLst>
                    </a:blip>
                    <a:stretch>
                      <a:fillRect/>
                    </a:stretch>
                  </pic:blipFill>
                  <pic:spPr>
                    <a:xfrm>
                      <a:off x="0" y="0"/>
                      <a:ext cx="6408747" cy="1674593"/>
                    </a:xfrm>
                    <a:prstGeom prst="rect">
                      <a:avLst/>
                    </a:prstGeom>
                  </pic:spPr>
                </pic:pic>
              </a:graphicData>
            </a:graphic>
          </wp:inline>
        </w:drawing>
      </w:r>
    </w:p>
    <w:p w14:paraId="7FEB23C4" w14:textId="77777777" w:rsidR="0004355D" w:rsidRDefault="0004355D" w:rsidP="00204AB5">
      <w:pPr>
        <w:spacing w:before="120"/>
      </w:pPr>
    </w:p>
    <w:p w14:paraId="26EB3943" w14:textId="77777777" w:rsidR="00204AB5" w:rsidRDefault="00204AB5" w:rsidP="00204AB5">
      <w:pPr>
        <w:pStyle w:val="Heading3"/>
      </w:pPr>
      <w:r>
        <w:t>Timeline</w:t>
      </w:r>
    </w:p>
    <w:p w14:paraId="2900809B" w14:textId="77777777" w:rsidR="00204AB5" w:rsidRDefault="00204AB5" w:rsidP="00204AB5">
      <w:r w:rsidRPr="00DA23C4">
        <w:rPr>
          <w:b/>
        </w:rPr>
        <w:t>7/</w:t>
      </w:r>
      <w:r>
        <w:rPr>
          <w:b/>
        </w:rPr>
        <w:t>1</w:t>
      </w:r>
      <w:r w:rsidRPr="00DA23C4">
        <w:rPr>
          <w:b/>
        </w:rPr>
        <w:t>/</w:t>
      </w:r>
      <w:r>
        <w:rPr>
          <w:b/>
        </w:rPr>
        <w:t>2020</w:t>
      </w:r>
      <w:r>
        <w:t>: Opening of 2020 RTEP Proposal Window 1</w:t>
      </w:r>
    </w:p>
    <w:p w14:paraId="135275CE" w14:textId="77777777" w:rsidR="00204AB5" w:rsidRDefault="00204AB5" w:rsidP="00204AB5">
      <w:r>
        <w:rPr>
          <w:b/>
        </w:rPr>
        <w:t>8</w:t>
      </w:r>
      <w:r w:rsidRPr="00DA23C4">
        <w:rPr>
          <w:b/>
        </w:rPr>
        <w:t>/</w:t>
      </w:r>
      <w:r>
        <w:rPr>
          <w:b/>
        </w:rPr>
        <w:t>31</w:t>
      </w:r>
      <w:r w:rsidRPr="00DA23C4">
        <w:rPr>
          <w:b/>
        </w:rPr>
        <w:t>/</w:t>
      </w:r>
      <w:r>
        <w:rPr>
          <w:b/>
        </w:rPr>
        <w:t>2020</w:t>
      </w:r>
      <w:r>
        <w:t>: Close of 2020 RTEP Proposal Window 1 at 11:59 p.m. Eastern Daylight Time</w:t>
      </w:r>
    </w:p>
    <w:p w14:paraId="5D7E1BDA" w14:textId="77777777" w:rsidR="00204AB5" w:rsidRPr="0037466D" w:rsidRDefault="00204AB5" w:rsidP="00204AB5">
      <w:pPr>
        <w:spacing w:before="120" w:after="0"/>
        <w:rPr>
          <w:u w:val="single"/>
        </w:rPr>
      </w:pPr>
      <w:r w:rsidRPr="0037466D">
        <w:rPr>
          <w:u w:val="single"/>
        </w:rPr>
        <w:t>Notes:</w:t>
      </w:r>
    </w:p>
    <w:p w14:paraId="49FF66FE" w14:textId="77777777" w:rsidR="00204AB5" w:rsidRDefault="00204AB5" w:rsidP="00204AB5">
      <w:pPr>
        <w:pStyle w:val="ListParagraph"/>
        <w:numPr>
          <w:ilvl w:val="0"/>
          <w:numId w:val="43"/>
        </w:numPr>
        <w:spacing w:before="120" w:after="0"/>
        <w:ind w:left="360"/>
        <w:contextualSpacing/>
      </w:pPr>
      <w:r>
        <w:t>Confidentiality of individual proposals will be maintained for the duration of the window.</w:t>
      </w:r>
    </w:p>
    <w:p w14:paraId="661EEE38" w14:textId="77777777" w:rsidR="00204AB5" w:rsidRDefault="00204AB5" w:rsidP="00204AB5">
      <w:pPr>
        <w:pStyle w:val="ListParagraph"/>
        <w:numPr>
          <w:ilvl w:val="0"/>
          <w:numId w:val="42"/>
        </w:numPr>
        <w:ind w:left="360"/>
        <w:contextualSpacing/>
      </w:pPr>
      <w:r>
        <w:t xml:space="preserve">Proposals received after close of the proposal window will not be accepted. </w:t>
      </w:r>
    </w:p>
    <w:p w14:paraId="4BA5D347" w14:textId="77777777" w:rsidR="00204AB5" w:rsidRDefault="00204AB5" w:rsidP="00204AB5">
      <w:pPr>
        <w:pStyle w:val="Heading3"/>
      </w:pPr>
      <w:r>
        <w:t>Questions</w:t>
      </w:r>
    </w:p>
    <w:p w14:paraId="33A72B14" w14:textId="77777777" w:rsidR="00204AB5" w:rsidRDefault="00204AB5" w:rsidP="00204AB5">
      <w:r>
        <w:t xml:space="preserve">Submit all questions about the proposal window to the PJM </w:t>
      </w:r>
      <w:hyperlink r:id="rId14" w:history="1">
        <w:r w:rsidRPr="00B140F3">
          <w:rPr>
            <w:rStyle w:val="Hyperlink"/>
          </w:rPr>
          <w:t>Planning Community</w:t>
        </w:r>
      </w:hyperlink>
      <w:r>
        <w:t>. Submit questions involving confidential information or CEII under the “Confidential” topic on the Planning Community. Answers will be provided to all participants in the proposal window.</w:t>
      </w:r>
    </w:p>
    <w:p w14:paraId="2F2C6167" w14:textId="27C040C9" w:rsidR="00204AB5" w:rsidRDefault="00204AB5" w:rsidP="00204AB5">
      <w:r>
        <w:t>Please reference 2020 RTEP Proposal Window 1 in all correspondence.</w:t>
      </w:r>
    </w:p>
    <w:p w14:paraId="68FB9071" w14:textId="1B7527DB" w:rsidR="00217E4A" w:rsidRDefault="006038AB" w:rsidP="00217E4A">
      <w:pPr>
        <w:pStyle w:val="Heading3"/>
      </w:pPr>
      <w:r>
        <w:br w:type="column"/>
      </w:r>
      <w:r w:rsidR="00D666CB">
        <w:lastRenderedPageBreak/>
        <w:t>Specialized Requirements</w:t>
      </w:r>
    </w:p>
    <w:p w14:paraId="0470C39E" w14:textId="37CB53AE" w:rsidR="00217E4A" w:rsidRDefault="00D666CB" w:rsidP="00204AB5">
      <w:pPr>
        <w:rPr>
          <w:rFonts w:eastAsiaTheme="majorEastAsia" w:cstheme="majorBidi"/>
          <w:b/>
          <w:bCs/>
          <w:i/>
          <w:color w:val="013366" w:themeColor="accent1"/>
          <w:sz w:val="26"/>
          <w:szCs w:val="26"/>
        </w:rPr>
      </w:pPr>
      <w:r w:rsidRPr="00D666CB">
        <w:t>PJM seeks proposals to evaluate the identified needs in this window.  PJM has not determined specialized requirements that PJM is seeking in project proposals in this window for consideration in its evaluation.</w:t>
      </w:r>
    </w:p>
    <w:p w14:paraId="15821725" w14:textId="54315AAF" w:rsidR="00110DCB" w:rsidRPr="006038AB" w:rsidRDefault="00110DCB" w:rsidP="00204AB5">
      <w:pPr>
        <w:rPr>
          <w:rFonts w:eastAsiaTheme="majorEastAsia" w:cstheme="majorBidi"/>
          <w:b/>
          <w:bCs/>
          <w:i/>
          <w:color w:val="013366" w:themeColor="accent1"/>
          <w:sz w:val="26"/>
          <w:szCs w:val="26"/>
        </w:rPr>
      </w:pPr>
      <w:r w:rsidRPr="006038AB">
        <w:rPr>
          <w:rFonts w:eastAsiaTheme="majorEastAsia" w:cstheme="majorBidi"/>
          <w:b/>
          <w:bCs/>
          <w:i/>
          <w:color w:val="013366" w:themeColor="accent1"/>
          <w:sz w:val="26"/>
          <w:szCs w:val="26"/>
        </w:rPr>
        <w:t>Notice</w:t>
      </w:r>
    </w:p>
    <w:p w14:paraId="7BE02CEF" w14:textId="3E2FF146" w:rsidR="00110DCB" w:rsidRDefault="00110DCB" w:rsidP="00204AB5">
      <w:r>
        <w:t xml:space="preserve">In accordance with the Open Access Transmission </w:t>
      </w:r>
      <w:r w:rsidR="0004355D">
        <w:t>T</w:t>
      </w:r>
      <w:r>
        <w:t>ariff, Attachment M, the MMU has access to all data submitted to PJM through PJM’s competitive proposal window process.</w:t>
      </w:r>
      <w:r w:rsidR="0004355D">
        <w:t xml:space="preserve">  See Manual 14F, section 8.4.4.  </w:t>
      </w:r>
    </w:p>
    <w:p w14:paraId="54A17CAA" w14:textId="77777777" w:rsidR="00204AB5" w:rsidRDefault="00204AB5" w:rsidP="00204AB5">
      <w:pPr>
        <w:pStyle w:val="Heading3"/>
      </w:pPr>
      <w:r>
        <w:br w:type="column"/>
      </w:r>
      <w:r>
        <w:lastRenderedPageBreak/>
        <w:t>Document Revision History</w:t>
      </w:r>
    </w:p>
    <w:p w14:paraId="52387434" w14:textId="1AA6A82B" w:rsidR="00204AB5" w:rsidRDefault="00D11900" w:rsidP="00204AB5">
      <w:pPr>
        <w:tabs>
          <w:tab w:val="left" w:pos="1080"/>
          <w:tab w:val="left" w:pos="1620"/>
        </w:tabs>
        <w:spacing w:before="120" w:after="0"/>
        <w:ind w:left="1620" w:hanging="1620"/>
      </w:pPr>
      <w:r>
        <w:t>6</w:t>
      </w:r>
      <w:r w:rsidR="00204AB5">
        <w:t>/1</w:t>
      </w:r>
      <w:r>
        <w:t>2</w:t>
      </w:r>
      <w:r w:rsidR="00204AB5">
        <w:t>/2020 - V1 -</w:t>
      </w:r>
      <w:r w:rsidR="00204AB5">
        <w:tab/>
        <w:t xml:space="preserve">Original Problem Statement posted to the PJM Competitive Planning Process webpage: </w:t>
      </w:r>
      <w:hyperlink r:id="rId15" w:history="1">
        <w:r w:rsidR="00204AB5">
          <w:rPr>
            <w:rStyle w:val="Hyperlink"/>
          </w:rPr>
          <w:t>https://www.pjm.com/planning/competitive-planning-process.aspx</w:t>
        </w:r>
      </w:hyperlink>
      <w:r w:rsidR="00204AB5">
        <w:t>.</w:t>
      </w:r>
    </w:p>
    <w:p w14:paraId="70892D51" w14:textId="1B893D0F" w:rsidR="00FF7EAC" w:rsidRDefault="00FF7EAC" w:rsidP="00FF7EAC">
      <w:pPr>
        <w:tabs>
          <w:tab w:val="left" w:pos="1080"/>
          <w:tab w:val="left" w:pos="1620"/>
        </w:tabs>
        <w:spacing w:before="120" w:after="0"/>
        <w:ind w:left="1620" w:hanging="1620"/>
      </w:pPr>
      <w:r>
        <w:t xml:space="preserve">6/26/2020 - V2 -      Administrative changes. Updates to proposal fee information, and addition </w:t>
      </w:r>
      <w:r w:rsidRPr="00AD6ACB">
        <w:t xml:space="preserve">to proposing entities about Entity-Specific Criteria Considered in Determining the Designated Entity for a Project.  </w:t>
      </w:r>
    </w:p>
    <w:p w14:paraId="69FB7183" w14:textId="5ECA9EB7" w:rsidR="00F5042A" w:rsidRDefault="00F5042A" w:rsidP="00F5042A">
      <w:pPr>
        <w:tabs>
          <w:tab w:val="left" w:pos="1080"/>
          <w:tab w:val="left" w:pos="1620"/>
        </w:tabs>
        <w:spacing w:before="120" w:after="0"/>
        <w:ind w:left="1620" w:hanging="1620"/>
      </w:pPr>
      <w:r>
        <w:t>7/16/2020 - V3 -      Administrative changes. Updates to Wire Transfer provided information to include PJM Proposal ID</w:t>
      </w:r>
      <w:r w:rsidRPr="00AD6ACB">
        <w:t xml:space="preserve">  </w:t>
      </w:r>
    </w:p>
    <w:p w14:paraId="54EF542C" w14:textId="77777777" w:rsidR="00256EA4" w:rsidRPr="00AD6ACB" w:rsidRDefault="00256EA4" w:rsidP="00256EA4">
      <w:pPr>
        <w:tabs>
          <w:tab w:val="left" w:pos="1080"/>
          <w:tab w:val="left" w:pos="1620"/>
        </w:tabs>
        <w:spacing w:before="120" w:after="0"/>
        <w:ind w:left="1620" w:hanging="1620"/>
      </w:pPr>
      <w:r>
        <w:t>8/7/2020 – V4 -      Administrative changes. Updates to Wire Transfer Account Number</w:t>
      </w:r>
    </w:p>
    <w:p w14:paraId="1E37AFC5" w14:textId="77777777" w:rsidR="00256EA4" w:rsidRPr="00AD6ACB" w:rsidRDefault="00256EA4" w:rsidP="00F5042A">
      <w:pPr>
        <w:tabs>
          <w:tab w:val="left" w:pos="1080"/>
          <w:tab w:val="left" w:pos="1620"/>
        </w:tabs>
        <w:spacing w:before="120" w:after="0"/>
        <w:ind w:left="1620" w:hanging="1620"/>
      </w:pPr>
    </w:p>
    <w:p w14:paraId="7AF82969" w14:textId="77777777" w:rsidR="00F5042A" w:rsidRPr="00AD6ACB" w:rsidRDefault="00F5042A" w:rsidP="00FF7EAC">
      <w:pPr>
        <w:tabs>
          <w:tab w:val="left" w:pos="1080"/>
          <w:tab w:val="left" w:pos="1620"/>
        </w:tabs>
        <w:spacing w:before="120" w:after="0"/>
        <w:ind w:left="1620" w:hanging="1620"/>
      </w:pPr>
    </w:p>
    <w:p w14:paraId="068E283B" w14:textId="77777777" w:rsidR="00FF7EAC" w:rsidRDefault="00FF7EAC" w:rsidP="00204AB5">
      <w:pPr>
        <w:tabs>
          <w:tab w:val="left" w:pos="1080"/>
          <w:tab w:val="left" w:pos="1620"/>
        </w:tabs>
        <w:spacing w:before="120" w:after="0"/>
        <w:ind w:left="1620" w:hanging="1620"/>
      </w:pPr>
    </w:p>
    <w:p w14:paraId="5ACEBEB0" w14:textId="77777777" w:rsidR="00204AB5" w:rsidRPr="00204AB5" w:rsidRDefault="00204AB5" w:rsidP="00204AB5"/>
    <w:p w14:paraId="487650EF" w14:textId="77777777" w:rsidR="00740F27" w:rsidRPr="00740F27" w:rsidRDefault="00740F27" w:rsidP="005D452E"/>
    <w:p w14:paraId="7E0BC959" w14:textId="77777777" w:rsidR="00B425C4" w:rsidRPr="00B425C4" w:rsidRDefault="00B425C4" w:rsidP="00B425C4"/>
    <w:p w14:paraId="25384415" w14:textId="77777777" w:rsidR="009C7ECD" w:rsidRPr="009C7ECD" w:rsidRDefault="009C7ECD" w:rsidP="009C7ECD"/>
    <w:p w14:paraId="7A98B111" w14:textId="77777777" w:rsidR="00001972" w:rsidRPr="00001972" w:rsidRDefault="00001972" w:rsidP="000E753F">
      <w:pPr>
        <w:pStyle w:val="ListParagraph"/>
        <w:numPr>
          <w:ilvl w:val="0"/>
          <w:numId w:val="0"/>
        </w:numPr>
        <w:ind w:left="720"/>
      </w:pPr>
    </w:p>
    <w:sectPr w:rsidR="00001972" w:rsidRPr="00001972" w:rsidSect="00034A9A">
      <w:headerReference w:type="even" r:id="rId16"/>
      <w:headerReference w:type="default" r:id="rId17"/>
      <w:footerReference w:type="even" r:id="rId18"/>
      <w:footerReference w:type="default" r:id="rId19"/>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81743" w14:textId="77777777" w:rsidR="00D743DB" w:rsidRDefault="00D743DB">
      <w:pPr>
        <w:spacing w:after="0" w:line="240" w:lineRule="auto"/>
      </w:pPr>
      <w:r>
        <w:separator/>
      </w:r>
    </w:p>
    <w:p w14:paraId="5EF14BD7" w14:textId="77777777" w:rsidR="00D743DB" w:rsidRDefault="00D743DB"/>
  </w:endnote>
  <w:endnote w:type="continuationSeparator" w:id="0">
    <w:p w14:paraId="52B20583" w14:textId="77777777" w:rsidR="00D743DB" w:rsidRDefault="00D743DB">
      <w:pPr>
        <w:spacing w:after="0" w:line="240" w:lineRule="auto"/>
      </w:pPr>
      <w:r>
        <w:continuationSeparator/>
      </w:r>
    </w:p>
    <w:p w14:paraId="128A59C5" w14:textId="77777777" w:rsidR="00D743DB" w:rsidRDefault="00D743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51F7" w14:textId="77777777" w:rsidR="00F81126" w:rsidRDefault="00F81126">
    <w:pPr>
      <w:pStyle w:val="Footer"/>
    </w:pPr>
  </w:p>
  <w:p w14:paraId="5FD3617F" w14:textId="77777777" w:rsidR="00D55AEF" w:rsidRDefault="00D55AE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0760C" w14:textId="711C8A10" w:rsidR="00290C9B" w:rsidRPr="00034A9A" w:rsidRDefault="00256EA4" w:rsidP="00034A9A">
    <w:pPr>
      <w:pStyle w:val="Footer"/>
      <w:pBdr>
        <w:top w:val="single" w:sz="4" w:space="1" w:color="D9D9D9" w:themeColor="background1" w:themeShade="D9"/>
      </w:pBdr>
      <w:rPr>
        <w:sz w:val="20"/>
        <w:szCs w:val="20"/>
      </w:rPr>
    </w:pPr>
    <w:hyperlink r:id="rId1" w:history="1">
      <w:r w:rsidR="00034A9A" w:rsidRPr="006F1321">
        <w:rPr>
          <w:rStyle w:val="Hyperlink"/>
          <w:sz w:val="20"/>
          <w:szCs w:val="20"/>
        </w:rPr>
        <w:t>www.pjm.com</w:t>
      </w:r>
    </w:hyperlink>
    <w:r w:rsidR="00034A9A">
      <w:rPr>
        <w:sz w:val="20"/>
        <w:szCs w:val="20"/>
      </w:rPr>
      <w:t xml:space="preserve"> | </w:t>
    </w:r>
    <w:r w:rsidR="00034A9A" w:rsidRPr="00B807E2">
      <w:rPr>
        <w:sz w:val="20"/>
        <w:szCs w:val="20"/>
      </w:rPr>
      <w:t>For Public Use</w:t>
    </w:r>
    <w:r w:rsidR="00560358">
      <w:tab/>
    </w:r>
    <w:sdt>
      <w:sdtPr>
        <w:rPr>
          <w:noProof/>
        </w:rPr>
        <w:id w:val="42807542"/>
        <w:docPartObj>
          <w:docPartGallery w:val="Page Numbers (Bottom of Page)"/>
          <w:docPartUnique/>
        </w:docPartObj>
      </w:sdtPr>
      <w:sdtEndPr>
        <w:rPr>
          <w:color w:val="808080" w:themeColor="background1" w:themeShade="80"/>
          <w:spacing w:val="60"/>
        </w:rPr>
      </w:sdtEndPr>
      <w:sdtContent>
        <w:r w:rsidR="004354FC">
          <w:rPr>
            <w:noProof/>
          </w:rPr>
          <w:tab/>
        </w:r>
        <w:r w:rsidR="00560358">
          <w:fldChar w:fldCharType="begin"/>
        </w:r>
        <w:r w:rsidR="00560358">
          <w:instrText xml:space="preserve"> PAGE   \* MERGEFORMAT </w:instrText>
        </w:r>
        <w:r w:rsidR="00560358">
          <w:fldChar w:fldCharType="separate"/>
        </w:r>
        <w:r>
          <w:rPr>
            <w:noProof/>
          </w:rPr>
          <w:t>10</w:t>
        </w:r>
        <w:r w:rsidR="00560358">
          <w:rPr>
            <w:noProof/>
          </w:rPr>
          <w:fldChar w:fldCharType="end"/>
        </w:r>
        <w:r w:rsidR="00560358">
          <w:t xml:space="preserve"> | </w:t>
        </w:r>
        <w:r w:rsidR="00560358">
          <w:rPr>
            <w:color w:val="808080" w:themeColor="background1" w:themeShade="80"/>
            <w:spacing w:val="60"/>
          </w:rPr>
          <w:t>Page</w:t>
        </w:r>
      </w:sdtContent>
    </w:sdt>
  </w:p>
  <w:p w14:paraId="071D9E81" w14:textId="77777777" w:rsidR="00D55AEF" w:rsidRDefault="00D55AE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CB957" w14:textId="77777777" w:rsidR="00D743DB" w:rsidRDefault="00D743DB">
      <w:pPr>
        <w:spacing w:after="0" w:line="240" w:lineRule="auto"/>
      </w:pPr>
      <w:r>
        <w:separator/>
      </w:r>
    </w:p>
    <w:p w14:paraId="65DF18AB" w14:textId="77777777" w:rsidR="00D743DB" w:rsidRDefault="00D743DB"/>
  </w:footnote>
  <w:footnote w:type="continuationSeparator" w:id="0">
    <w:p w14:paraId="48EC260E" w14:textId="77777777" w:rsidR="00D743DB" w:rsidRDefault="00D743DB">
      <w:pPr>
        <w:spacing w:after="0" w:line="240" w:lineRule="auto"/>
      </w:pPr>
      <w:r>
        <w:continuationSeparator/>
      </w:r>
    </w:p>
    <w:p w14:paraId="267CB670" w14:textId="77777777" w:rsidR="00D743DB" w:rsidRDefault="00D743D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4F7AD" w14:textId="77777777" w:rsidR="00F81126" w:rsidRDefault="00F81126">
    <w:pPr>
      <w:pStyle w:val="Header"/>
    </w:pPr>
  </w:p>
  <w:p w14:paraId="594E5A6C" w14:textId="77777777" w:rsidR="00D55AEF" w:rsidRDefault="00D55AE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6915A" w14:textId="77777777" w:rsidR="009E76D5" w:rsidRPr="009E76D5" w:rsidRDefault="009E76D5" w:rsidP="009E76D5">
    <w:pPr>
      <w:pStyle w:val="Header"/>
      <w:jc w:val="right"/>
      <w:rPr>
        <w:sz w:val="24"/>
      </w:rPr>
    </w:pPr>
    <w:r w:rsidRPr="009E76D5">
      <w:rPr>
        <w:b/>
        <w:noProof/>
        <w:color w:val="FFFFFF" w:themeColor="background1"/>
        <w:sz w:val="24"/>
      </w:rPr>
      <w:drawing>
        <wp:anchor distT="0" distB="0" distL="114300" distR="114300" simplePos="0" relativeHeight="251658240" behindDoc="1" locked="0" layoutInCell="1" allowOverlap="1" wp14:anchorId="68B39FC4" wp14:editId="4E050BD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871C34">
      <w:rPr>
        <w:b/>
        <w:color w:val="FFFFFF" w:themeColor="background1"/>
        <w:sz w:val="24"/>
      </w:rPr>
      <w:t>PJM RTEP – 2020 RTEP Proposal Window 1</w:t>
    </w:r>
  </w:p>
  <w:p w14:paraId="4DE319CA" w14:textId="77777777" w:rsidR="00D55AEF" w:rsidRDefault="00D55A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2"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3"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8"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9"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0"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1"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3"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5"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7"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19"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0"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1"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2"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3"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4"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25"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8363D0"/>
    <w:multiLevelType w:val="hybridMultilevel"/>
    <w:tmpl w:val="F4D2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28"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29"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0"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32"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0"/>
  </w:num>
  <w:num w:numId="2">
    <w:abstractNumId w:val="31"/>
  </w:num>
  <w:num w:numId="3">
    <w:abstractNumId w:val="14"/>
  </w:num>
  <w:num w:numId="4">
    <w:abstractNumId w:val="28"/>
  </w:num>
  <w:num w:numId="5">
    <w:abstractNumId w:val="9"/>
  </w:num>
  <w:num w:numId="6">
    <w:abstractNumId w:val="7"/>
  </w:num>
  <w:num w:numId="7">
    <w:abstractNumId w:val="24"/>
  </w:num>
  <w:num w:numId="8">
    <w:abstractNumId w:val="2"/>
  </w:num>
  <w:num w:numId="9">
    <w:abstractNumId w:val="18"/>
  </w:num>
  <w:num w:numId="10">
    <w:abstractNumId w:val="32"/>
  </w:num>
  <w:num w:numId="11">
    <w:abstractNumId w:val="0"/>
  </w:num>
  <w:num w:numId="12">
    <w:abstractNumId w:val="29"/>
  </w:num>
  <w:num w:numId="13">
    <w:abstractNumId w:val="22"/>
  </w:num>
  <w:num w:numId="14">
    <w:abstractNumId w:val="21"/>
  </w:num>
  <w:num w:numId="15">
    <w:abstractNumId w:val="27"/>
  </w:num>
  <w:num w:numId="16">
    <w:abstractNumId w:val="16"/>
  </w:num>
  <w:num w:numId="17">
    <w:abstractNumId w:val="10"/>
  </w:num>
  <w:num w:numId="18">
    <w:abstractNumId w:val="23"/>
  </w:num>
  <w:num w:numId="19">
    <w:abstractNumId w:val="8"/>
  </w:num>
  <w:num w:numId="20">
    <w:abstractNumId w:val="12"/>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9"/>
  </w:num>
  <w:num w:numId="34">
    <w:abstractNumId w:val="15"/>
  </w:num>
  <w:num w:numId="35">
    <w:abstractNumId w:val="3"/>
  </w:num>
  <w:num w:numId="36">
    <w:abstractNumId w:val="11"/>
  </w:num>
  <w:num w:numId="37">
    <w:abstractNumId w:val="13"/>
  </w:num>
  <w:num w:numId="38">
    <w:abstractNumId w:val="25"/>
  </w:num>
  <w:num w:numId="39">
    <w:abstractNumId w:val="30"/>
  </w:num>
  <w:num w:numId="40">
    <w:abstractNumId w:val="4"/>
  </w:num>
  <w:num w:numId="41">
    <w:abstractNumId w:val="26"/>
  </w:num>
  <w:num w:numId="42">
    <w:abstractNumId w:val="6"/>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trackRevisions/>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1700D"/>
    <w:rsid w:val="00034A9A"/>
    <w:rsid w:val="000365C3"/>
    <w:rsid w:val="0004355D"/>
    <w:rsid w:val="00052135"/>
    <w:rsid w:val="0009526B"/>
    <w:rsid w:val="000E753F"/>
    <w:rsid w:val="000F32CD"/>
    <w:rsid w:val="000F4BA5"/>
    <w:rsid w:val="000F7259"/>
    <w:rsid w:val="00110DCB"/>
    <w:rsid w:val="00126BA1"/>
    <w:rsid w:val="001727E0"/>
    <w:rsid w:val="00183E39"/>
    <w:rsid w:val="001A42C8"/>
    <w:rsid w:val="001D2D5D"/>
    <w:rsid w:val="001D599B"/>
    <w:rsid w:val="001E4F8C"/>
    <w:rsid w:val="00204AB5"/>
    <w:rsid w:val="00217E4A"/>
    <w:rsid w:val="00240B02"/>
    <w:rsid w:val="00256EA4"/>
    <w:rsid w:val="00257193"/>
    <w:rsid w:val="00273946"/>
    <w:rsid w:val="00280C38"/>
    <w:rsid w:val="00290C9B"/>
    <w:rsid w:val="00293695"/>
    <w:rsid w:val="002A35D2"/>
    <w:rsid w:val="002B5C40"/>
    <w:rsid w:val="002C7485"/>
    <w:rsid w:val="00333C7A"/>
    <w:rsid w:val="00341989"/>
    <w:rsid w:val="00347EB4"/>
    <w:rsid w:val="00360B54"/>
    <w:rsid w:val="00372846"/>
    <w:rsid w:val="00374F35"/>
    <w:rsid w:val="00383572"/>
    <w:rsid w:val="003A5353"/>
    <w:rsid w:val="004115E4"/>
    <w:rsid w:val="0041597C"/>
    <w:rsid w:val="004354FC"/>
    <w:rsid w:val="00435753"/>
    <w:rsid w:val="004561DE"/>
    <w:rsid w:val="004659FE"/>
    <w:rsid w:val="004B2E53"/>
    <w:rsid w:val="004B6763"/>
    <w:rsid w:val="004D7574"/>
    <w:rsid w:val="004D7D47"/>
    <w:rsid w:val="004F4208"/>
    <w:rsid w:val="004F7AB5"/>
    <w:rsid w:val="005024C0"/>
    <w:rsid w:val="0054787D"/>
    <w:rsid w:val="00560358"/>
    <w:rsid w:val="00566661"/>
    <w:rsid w:val="005734DB"/>
    <w:rsid w:val="005B7C74"/>
    <w:rsid w:val="005C0386"/>
    <w:rsid w:val="005D452E"/>
    <w:rsid w:val="005E24FA"/>
    <w:rsid w:val="00602826"/>
    <w:rsid w:val="006038AB"/>
    <w:rsid w:val="00604710"/>
    <w:rsid w:val="00615D59"/>
    <w:rsid w:val="006207C9"/>
    <w:rsid w:val="00625942"/>
    <w:rsid w:val="00646325"/>
    <w:rsid w:val="0065026F"/>
    <w:rsid w:val="006724C9"/>
    <w:rsid w:val="006A749B"/>
    <w:rsid w:val="006D3920"/>
    <w:rsid w:val="00717BAB"/>
    <w:rsid w:val="00740F27"/>
    <w:rsid w:val="00747BCE"/>
    <w:rsid w:val="00760D3E"/>
    <w:rsid w:val="00761CB7"/>
    <w:rsid w:val="00793417"/>
    <w:rsid w:val="007A0E2C"/>
    <w:rsid w:val="007A369A"/>
    <w:rsid w:val="007C3F81"/>
    <w:rsid w:val="007C7229"/>
    <w:rsid w:val="007D3E62"/>
    <w:rsid w:val="00821527"/>
    <w:rsid w:val="00826A58"/>
    <w:rsid w:val="00843664"/>
    <w:rsid w:val="008715C0"/>
    <w:rsid w:val="00871C34"/>
    <w:rsid w:val="0089287B"/>
    <w:rsid w:val="00893263"/>
    <w:rsid w:val="008A0B47"/>
    <w:rsid w:val="008A20F8"/>
    <w:rsid w:val="008A59FD"/>
    <w:rsid w:val="008A7ED0"/>
    <w:rsid w:val="00904D55"/>
    <w:rsid w:val="0092100F"/>
    <w:rsid w:val="00935CD7"/>
    <w:rsid w:val="00940968"/>
    <w:rsid w:val="009528BA"/>
    <w:rsid w:val="00957EB9"/>
    <w:rsid w:val="009613AF"/>
    <w:rsid w:val="009763C9"/>
    <w:rsid w:val="009772A9"/>
    <w:rsid w:val="00985FFE"/>
    <w:rsid w:val="009A366A"/>
    <w:rsid w:val="009A3807"/>
    <w:rsid w:val="009B7BD3"/>
    <w:rsid w:val="009C64DB"/>
    <w:rsid w:val="009C7ECD"/>
    <w:rsid w:val="009D6BC7"/>
    <w:rsid w:val="009E76D5"/>
    <w:rsid w:val="00A11360"/>
    <w:rsid w:val="00A23C9A"/>
    <w:rsid w:val="00A40D61"/>
    <w:rsid w:val="00A6005F"/>
    <w:rsid w:val="00A6010B"/>
    <w:rsid w:val="00A95B2D"/>
    <w:rsid w:val="00AB6892"/>
    <w:rsid w:val="00AC1370"/>
    <w:rsid w:val="00AD71F3"/>
    <w:rsid w:val="00AF111F"/>
    <w:rsid w:val="00B265CC"/>
    <w:rsid w:val="00B30460"/>
    <w:rsid w:val="00B425C4"/>
    <w:rsid w:val="00B87215"/>
    <w:rsid w:val="00B93B7F"/>
    <w:rsid w:val="00BB2553"/>
    <w:rsid w:val="00BB4812"/>
    <w:rsid w:val="00BC36CC"/>
    <w:rsid w:val="00C25D90"/>
    <w:rsid w:val="00C34D38"/>
    <w:rsid w:val="00C52D2F"/>
    <w:rsid w:val="00C60842"/>
    <w:rsid w:val="00C8747F"/>
    <w:rsid w:val="00C94414"/>
    <w:rsid w:val="00CB79EA"/>
    <w:rsid w:val="00CC2CC2"/>
    <w:rsid w:val="00CE2743"/>
    <w:rsid w:val="00D11900"/>
    <w:rsid w:val="00D12BF2"/>
    <w:rsid w:val="00D369BA"/>
    <w:rsid w:val="00D46798"/>
    <w:rsid w:val="00D5250F"/>
    <w:rsid w:val="00D55AEF"/>
    <w:rsid w:val="00D666CB"/>
    <w:rsid w:val="00D743DB"/>
    <w:rsid w:val="00DB57D8"/>
    <w:rsid w:val="00DC135E"/>
    <w:rsid w:val="00DC5D4B"/>
    <w:rsid w:val="00DD7F9A"/>
    <w:rsid w:val="00DF2AD0"/>
    <w:rsid w:val="00E03107"/>
    <w:rsid w:val="00E05C32"/>
    <w:rsid w:val="00E72F80"/>
    <w:rsid w:val="00E80352"/>
    <w:rsid w:val="00E877D2"/>
    <w:rsid w:val="00E956F9"/>
    <w:rsid w:val="00EA79A6"/>
    <w:rsid w:val="00EB0AB2"/>
    <w:rsid w:val="00F5042A"/>
    <w:rsid w:val="00F5629A"/>
    <w:rsid w:val="00F73082"/>
    <w:rsid w:val="00F81126"/>
    <w:rsid w:val="00F859D6"/>
    <w:rsid w:val="00FC6359"/>
    <w:rsid w:val="00FD7531"/>
    <w:rsid w:val="00FF7E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D10D770"/>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ind w:left="360" w:hanging="274"/>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570447">
      <w:bodyDiv w:val="1"/>
      <w:marLeft w:val="0"/>
      <w:marRight w:val="0"/>
      <w:marTop w:val="0"/>
      <w:marBottom w:val="0"/>
      <w:divBdr>
        <w:top w:val="none" w:sz="0" w:space="0" w:color="auto"/>
        <w:left w:val="none" w:sz="0" w:space="0" w:color="auto"/>
        <w:bottom w:val="none" w:sz="0" w:space="0" w:color="auto"/>
        <w:right w:val="none" w:sz="0" w:space="0" w:color="auto"/>
      </w:divBdr>
    </w:div>
    <w:div w:id="1396271390">
      <w:bodyDiv w:val="1"/>
      <w:marLeft w:val="0"/>
      <w:marRight w:val="0"/>
      <w:marTop w:val="0"/>
      <w:marBottom w:val="0"/>
      <w:divBdr>
        <w:top w:val="none" w:sz="0" w:space="0" w:color="auto"/>
        <w:left w:val="none" w:sz="0" w:space="0" w:color="auto"/>
        <w:bottom w:val="none" w:sz="0" w:space="0" w:color="auto"/>
        <w:right w:val="none" w:sz="0" w:space="0" w:color="auto"/>
      </w:divBdr>
    </w:div>
    <w:div w:id="1596014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jm.com/-/media/documents/manuals/m14f.ashx" TargetMode="External"/><Relationship Id="rId13" Type="http://schemas.microsoft.com/office/2007/relationships/hdphoto" Target="media/hdphoto1.wdp"/><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jm.com/planning/competitive-planning-process.aspx" TargetMode="External"/><Relationship Id="rId5" Type="http://schemas.openxmlformats.org/officeDocument/2006/relationships/webSettings" Target="webSettings.xml"/><Relationship Id="rId15" Type="http://schemas.openxmlformats.org/officeDocument/2006/relationships/hyperlink" Target="https://www.pjm.com/planning/competitive-planning-process.aspx" TargetMode="External"/><Relationship Id="rId10" Type="http://schemas.openxmlformats.org/officeDocument/2006/relationships/hyperlink" Target="https://www.pjm.com/planning/competitive-planning-process.aspx"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pjm.com/planning/planning-criteria/to-planning-criteria.aspx" TargetMode="External"/><Relationship Id="rId14" Type="http://schemas.openxmlformats.org/officeDocument/2006/relationships/hyperlink" Target="https://pjm.force.com/planning/s/"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1D54D-A331-4A91-BDAC-055E3F6BD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(Public).dotx</Template>
  <TotalTime>0</TotalTime>
  <Pages>13</Pages>
  <Words>3453</Words>
  <Characters>19685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Bilash, Jason</cp:lastModifiedBy>
  <cp:revision>2</cp:revision>
  <dcterms:created xsi:type="dcterms:W3CDTF">2020-08-07T17:57:00Z</dcterms:created>
  <dcterms:modified xsi:type="dcterms:W3CDTF">2020-08-07T17:57:00Z</dcterms:modified>
</cp:coreProperties>
</file>